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B95" w:rsidRPr="000A6473" w:rsidRDefault="003C1B95">
      <w:pPr>
        <w:spacing w:line="500" w:lineRule="exact"/>
        <w:rPr>
          <w:rFonts w:ascii="宋体" w:hAnsi="宋体" w:cs="宋体"/>
        </w:rPr>
      </w:pPr>
    </w:p>
    <w:p w:rsidR="003C1B95" w:rsidRPr="000A6473" w:rsidRDefault="003C1B95" w:rsidP="00D06F5E">
      <w:pPr>
        <w:spacing w:afterLines="100" w:after="312"/>
        <w:jc w:val="center"/>
        <w:rPr>
          <w:rFonts w:ascii="宋体" w:hAnsi="宋体" w:cs="宋体"/>
          <w:b/>
          <w:sz w:val="48"/>
          <w:szCs w:val="48"/>
        </w:rPr>
      </w:pPr>
    </w:p>
    <w:p w:rsidR="003C1B95" w:rsidRPr="000A6473" w:rsidRDefault="003C1B95" w:rsidP="00D06F5E">
      <w:pPr>
        <w:spacing w:afterLines="100" w:after="312"/>
        <w:jc w:val="center"/>
        <w:rPr>
          <w:rFonts w:ascii="宋体" w:hAnsi="宋体" w:cs="宋体"/>
          <w:b/>
          <w:sz w:val="48"/>
          <w:szCs w:val="48"/>
        </w:rPr>
      </w:pPr>
    </w:p>
    <w:p w:rsidR="003C1B95" w:rsidRPr="000A6473" w:rsidRDefault="003C1B95" w:rsidP="00D06F5E">
      <w:pPr>
        <w:spacing w:afterLines="100" w:after="312"/>
        <w:jc w:val="center"/>
        <w:rPr>
          <w:rFonts w:ascii="宋体" w:hAnsi="宋体" w:cs="宋体"/>
          <w:b/>
          <w:sz w:val="48"/>
          <w:szCs w:val="48"/>
        </w:rPr>
      </w:pPr>
    </w:p>
    <w:p w:rsidR="003C1B95" w:rsidRPr="000A6473" w:rsidRDefault="003C1B95" w:rsidP="00D06F5E">
      <w:pPr>
        <w:spacing w:afterLines="100" w:after="312"/>
        <w:jc w:val="center"/>
        <w:rPr>
          <w:rFonts w:ascii="宋体" w:hAnsi="宋体" w:cs="宋体"/>
          <w:b/>
          <w:sz w:val="48"/>
          <w:szCs w:val="48"/>
        </w:rPr>
      </w:pPr>
    </w:p>
    <w:p w:rsidR="003C1B95" w:rsidRPr="000A6473" w:rsidRDefault="00001746">
      <w:pPr>
        <w:jc w:val="center"/>
        <w:rPr>
          <w:rFonts w:ascii="宋体" w:hAnsi="宋体" w:cs="宋体"/>
          <w:sz w:val="52"/>
          <w:szCs w:val="52"/>
        </w:rPr>
      </w:pPr>
      <w:r w:rsidRPr="000A6473">
        <w:rPr>
          <w:rFonts w:ascii="宋体" w:hAnsi="宋体" w:cs="宋体" w:hint="eastAsia"/>
          <w:sz w:val="52"/>
          <w:szCs w:val="52"/>
        </w:rPr>
        <w:t>广州市花都区新街村、大陵村城中村</w:t>
      </w:r>
    </w:p>
    <w:p w:rsidR="003C1B95" w:rsidRPr="000A6473" w:rsidRDefault="00001746">
      <w:pPr>
        <w:jc w:val="center"/>
        <w:rPr>
          <w:rFonts w:ascii="宋体" w:hAnsi="宋体" w:cs="宋体"/>
          <w:sz w:val="52"/>
          <w:szCs w:val="52"/>
        </w:rPr>
      </w:pPr>
      <w:r w:rsidRPr="000A6473">
        <w:rPr>
          <w:rFonts w:ascii="宋体" w:hAnsi="宋体" w:cs="宋体" w:hint="eastAsia"/>
          <w:sz w:val="52"/>
          <w:szCs w:val="52"/>
        </w:rPr>
        <w:t>改造项目安置区二期建设项目</w:t>
      </w:r>
    </w:p>
    <w:p w:rsidR="003C1B95" w:rsidRPr="000A6473" w:rsidRDefault="003C1B95" w:rsidP="00D06F5E">
      <w:pPr>
        <w:spacing w:afterLines="100" w:after="312"/>
        <w:jc w:val="center"/>
        <w:rPr>
          <w:rFonts w:ascii="宋体" w:hAnsi="宋体" w:cs="宋体"/>
          <w:b/>
          <w:bCs/>
          <w:sz w:val="44"/>
          <w:szCs w:val="44"/>
        </w:rPr>
      </w:pPr>
    </w:p>
    <w:p w:rsidR="003C1B95" w:rsidRPr="000A6473" w:rsidRDefault="003C1B95" w:rsidP="00D06F5E">
      <w:pPr>
        <w:spacing w:afterLines="100" w:after="312"/>
        <w:jc w:val="center"/>
        <w:rPr>
          <w:rFonts w:ascii="宋体" w:hAnsi="宋体"/>
          <w:b/>
          <w:bCs/>
          <w:sz w:val="56"/>
          <w:szCs w:val="56"/>
        </w:rPr>
      </w:pPr>
    </w:p>
    <w:p w:rsidR="003C1B95" w:rsidRPr="000A6473" w:rsidRDefault="00001746" w:rsidP="00D06F5E">
      <w:pPr>
        <w:spacing w:afterLines="100" w:after="312"/>
        <w:jc w:val="center"/>
        <w:rPr>
          <w:rFonts w:ascii="宋体" w:hAnsi="宋体"/>
          <w:b/>
          <w:bCs/>
          <w:sz w:val="56"/>
          <w:szCs w:val="56"/>
        </w:rPr>
      </w:pPr>
      <w:r w:rsidRPr="000A6473">
        <w:rPr>
          <w:rFonts w:ascii="宋体" w:hAnsi="宋体" w:hint="eastAsia"/>
          <w:b/>
          <w:bCs/>
          <w:sz w:val="56"/>
          <w:szCs w:val="56"/>
        </w:rPr>
        <w:t>设计任务书</w:t>
      </w:r>
    </w:p>
    <w:p w:rsidR="003C1B95" w:rsidRPr="000A6473" w:rsidRDefault="003C1B95" w:rsidP="00D06F5E">
      <w:pPr>
        <w:spacing w:afterLines="100" w:after="312"/>
        <w:jc w:val="center"/>
        <w:rPr>
          <w:rFonts w:ascii="宋体" w:hAnsi="宋体"/>
          <w:b/>
          <w:sz w:val="84"/>
          <w:szCs w:val="84"/>
        </w:rPr>
      </w:pPr>
    </w:p>
    <w:p w:rsidR="003C1B95" w:rsidRPr="000A6473" w:rsidRDefault="003C1B95">
      <w:pPr>
        <w:jc w:val="center"/>
        <w:rPr>
          <w:rFonts w:ascii="宋体" w:hAnsi="宋体"/>
          <w:sz w:val="30"/>
        </w:rPr>
      </w:pPr>
    </w:p>
    <w:p w:rsidR="003C1B95" w:rsidRPr="000A6473" w:rsidRDefault="003C1B95">
      <w:pPr>
        <w:rPr>
          <w:rFonts w:ascii="宋体" w:hAnsi="宋体"/>
          <w:sz w:val="28"/>
          <w:szCs w:val="28"/>
        </w:rPr>
      </w:pPr>
    </w:p>
    <w:p w:rsidR="003C1B95" w:rsidRPr="000A6473" w:rsidRDefault="003C1B95">
      <w:pPr>
        <w:rPr>
          <w:rFonts w:ascii="宋体" w:hAnsi="宋体"/>
        </w:rPr>
      </w:pPr>
    </w:p>
    <w:p w:rsidR="003C1B95" w:rsidRPr="000A6473" w:rsidRDefault="003C1B95">
      <w:pPr>
        <w:rPr>
          <w:rFonts w:ascii="宋体" w:hAnsi="宋体"/>
        </w:rPr>
      </w:pPr>
    </w:p>
    <w:p w:rsidR="003C1B95" w:rsidRPr="000A6473" w:rsidRDefault="003C1B95">
      <w:pPr>
        <w:rPr>
          <w:rFonts w:ascii="宋体" w:hAnsi="宋体"/>
        </w:rPr>
      </w:pPr>
    </w:p>
    <w:p w:rsidR="003C1B95" w:rsidRPr="000A6473" w:rsidRDefault="003C1B95">
      <w:pPr>
        <w:rPr>
          <w:rFonts w:ascii="宋体" w:hAnsi="宋体"/>
        </w:rPr>
      </w:pPr>
    </w:p>
    <w:p w:rsidR="003C1B95" w:rsidRPr="000A6473" w:rsidRDefault="003C1B95">
      <w:pPr>
        <w:rPr>
          <w:rFonts w:ascii="宋体" w:hAnsi="宋体"/>
        </w:rPr>
      </w:pPr>
    </w:p>
    <w:p w:rsidR="003C1B95" w:rsidRPr="000A6473" w:rsidRDefault="003C1B95">
      <w:pPr>
        <w:sectPr w:rsidR="003C1B95" w:rsidRPr="000A6473">
          <w:headerReference w:type="default" r:id="rId9"/>
          <w:footerReference w:type="even" r:id="rId10"/>
          <w:footerReference w:type="default" r:id="rId11"/>
          <w:footerReference w:type="first" r:id="rId12"/>
          <w:pgSz w:w="11906" w:h="16838"/>
          <w:pgMar w:top="1440" w:right="1531" w:bottom="1440" w:left="1531" w:header="851" w:footer="992" w:gutter="0"/>
          <w:cols w:space="720"/>
          <w:titlePg/>
          <w:docGrid w:type="lines" w:linePitch="312"/>
        </w:sectPr>
      </w:pPr>
    </w:p>
    <w:p w:rsidR="003C1B95" w:rsidRPr="000A6473" w:rsidRDefault="00001746">
      <w:pPr>
        <w:spacing w:line="500" w:lineRule="exact"/>
        <w:jc w:val="center"/>
        <w:rPr>
          <w:rFonts w:ascii="宋体" w:hAnsi="宋体"/>
          <w:sz w:val="32"/>
        </w:rPr>
      </w:pPr>
      <w:r w:rsidRPr="000A6473">
        <w:rPr>
          <w:rFonts w:ascii="宋体" w:hAnsi="宋体" w:hint="eastAsia"/>
          <w:sz w:val="32"/>
        </w:rPr>
        <w:lastRenderedPageBreak/>
        <w:t>目</w:t>
      </w:r>
      <w:r w:rsidRPr="000A6473">
        <w:rPr>
          <w:rFonts w:ascii="宋体" w:hAnsi="宋体" w:hint="eastAsia"/>
          <w:sz w:val="32"/>
        </w:rPr>
        <w:t xml:space="preserve">    </w:t>
      </w:r>
      <w:r w:rsidRPr="000A6473">
        <w:rPr>
          <w:rFonts w:ascii="宋体" w:hAnsi="宋体" w:hint="eastAsia"/>
          <w:sz w:val="32"/>
        </w:rPr>
        <w:t>录</w:t>
      </w:r>
    </w:p>
    <w:p w:rsidR="003C1B95" w:rsidRPr="000A6473" w:rsidRDefault="003C1B95">
      <w:pPr>
        <w:spacing w:line="500" w:lineRule="exact"/>
        <w:jc w:val="center"/>
        <w:rPr>
          <w:rFonts w:ascii="宋体" w:hAnsi="宋体"/>
          <w:sz w:val="32"/>
        </w:rPr>
      </w:pPr>
    </w:p>
    <w:p w:rsidR="003C1B95" w:rsidRPr="000A6473" w:rsidRDefault="00001746">
      <w:pPr>
        <w:pStyle w:val="10"/>
        <w:tabs>
          <w:tab w:val="right" w:leader="dot" w:pos="8990"/>
        </w:tabs>
        <w:spacing w:before="0" w:after="0"/>
        <w:rPr>
          <w:rFonts w:ascii="等线" w:eastAsia="等线" w:hAnsi="等线"/>
          <w:b w:val="0"/>
          <w:bCs w:val="0"/>
          <w:caps w:val="0"/>
          <w:sz w:val="21"/>
          <w:szCs w:val="22"/>
        </w:rPr>
      </w:pPr>
      <w:r w:rsidRPr="000A6473">
        <w:rPr>
          <w:rFonts w:ascii="宋体" w:hAnsi="宋体"/>
        </w:rPr>
        <w:fldChar w:fldCharType="begin"/>
      </w:r>
      <w:r w:rsidRPr="000A6473">
        <w:rPr>
          <w:rFonts w:ascii="宋体" w:hAnsi="宋体"/>
        </w:rPr>
        <w:instrText xml:space="preserve"> TOC \o "1-3" \h \z \u </w:instrText>
      </w:r>
      <w:r w:rsidRPr="000A6473">
        <w:rPr>
          <w:rFonts w:ascii="宋体" w:hAnsi="宋体"/>
        </w:rPr>
        <w:fldChar w:fldCharType="separate"/>
      </w:r>
      <w:hyperlink w:anchor="_Toc176101661" w:history="1">
        <w:r w:rsidRPr="000A6473">
          <w:rPr>
            <w:rStyle w:val="aa"/>
            <w:rFonts w:ascii="宋体" w:hAnsi="宋体"/>
            <w:color w:val="auto"/>
          </w:rPr>
          <w:t>第</w:t>
        </w:r>
        <w:r w:rsidRPr="000A6473">
          <w:rPr>
            <w:rStyle w:val="aa"/>
            <w:rFonts w:ascii="宋体" w:hAnsi="宋体"/>
            <w:color w:val="auto"/>
          </w:rPr>
          <w:t>1</w:t>
        </w:r>
        <w:r w:rsidRPr="000A6473">
          <w:rPr>
            <w:rStyle w:val="aa"/>
            <w:rFonts w:ascii="宋体" w:hAnsi="宋体"/>
            <w:color w:val="auto"/>
          </w:rPr>
          <w:t>章</w:t>
        </w:r>
        <w:r w:rsidRPr="000A6473">
          <w:rPr>
            <w:rStyle w:val="aa"/>
            <w:rFonts w:ascii="宋体" w:hAnsi="宋体"/>
            <w:color w:val="auto"/>
          </w:rPr>
          <w:t xml:space="preserve">  </w:t>
        </w:r>
        <w:r w:rsidRPr="000A6473">
          <w:rPr>
            <w:rStyle w:val="aa"/>
            <w:rFonts w:ascii="宋体" w:hAnsi="宋体"/>
            <w:color w:val="auto"/>
          </w:rPr>
          <w:t>总则</w:t>
        </w:r>
        <w:r w:rsidRPr="000A6473">
          <w:tab/>
        </w:r>
        <w:r w:rsidRPr="000A6473">
          <w:rPr>
            <w:rFonts w:hint="eastAsia"/>
          </w:rPr>
          <w:t>3</w:t>
        </w:r>
      </w:hyperlink>
    </w:p>
    <w:p w:rsidR="003C1B95" w:rsidRPr="000A6473" w:rsidRDefault="00001746">
      <w:pPr>
        <w:pStyle w:val="20"/>
        <w:tabs>
          <w:tab w:val="right" w:leader="dot" w:pos="8990"/>
        </w:tabs>
        <w:rPr>
          <w:rFonts w:ascii="等线" w:eastAsia="等线" w:hAnsi="等线"/>
          <w:smallCaps w:val="0"/>
          <w:sz w:val="21"/>
          <w:szCs w:val="22"/>
        </w:rPr>
      </w:pPr>
      <w:hyperlink w:anchor="_Toc176101662" w:history="1">
        <w:r w:rsidRPr="000A6473">
          <w:rPr>
            <w:rStyle w:val="aa"/>
            <w:rFonts w:ascii="宋体" w:hAnsi="宋体"/>
            <w:color w:val="auto"/>
          </w:rPr>
          <w:t>1.1</w:t>
        </w:r>
        <w:r w:rsidRPr="000A6473">
          <w:rPr>
            <w:rStyle w:val="aa"/>
            <w:rFonts w:ascii="宋体" w:hAnsi="宋体"/>
            <w:color w:val="auto"/>
          </w:rPr>
          <w:t>项目背景</w:t>
        </w:r>
        <w:r w:rsidRPr="000A6473">
          <w:tab/>
        </w:r>
        <w:r w:rsidRPr="000A6473">
          <w:rPr>
            <w:rFonts w:hint="eastAsia"/>
          </w:rPr>
          <w:t>3</w:t>
        </w:r>
      </w:hyperlink>
    </w:p>
    <w:p w:rsidR="003C1B95" w:rsidRPr="000A6473" w:rsidRDefault="00001746">
      <w:pPr>
        <w:pStyle w:val="20"/>
        <w:tabs>
          <w:tab w:val="right" w:leader="dot" w:pos="8990"/>
        </w:tabs>
        <w:rPr>
          <w:rFonts w:ascii="等线" w:eastAsia="等线" w:hAnsi="等线"/>
          <w:smallCaps w:val="0"/>
          <w:sz w:val="21"/>
          <w:szCs w:val="22"/>
        </w:rPr>
      </w:pPr>
      <w:hyperlink w:anchor="_Toc176101663" w:history="1">
        <w:r w:rsidRPr="000A6473">
          <w:rPr>
            <w:rStyle w:val="aa"/>
            <w:rFonts w:ascii="宋体" w:hAnsi="宋体"/>
            <w:color w:val="auto"/>
          </w:rPr>
          <w:t>1.2</w:t>
        </w:r>
        <w:r w:rsidRPr="000A6473">
          <w:rPr>
            <w:rStyle w:val="aa"/>
            <w:rFonts w:ascii="宋体" w:hAnsi="宋体"/>
            <w:color w:val="auto"/>
          </w:rPr>
          <w:t>本次设计范围</w:t>
        </w:r>
        <w:r w:rsidRPr="000A6473">
          <w:tab/>
        </w:r>
        <w:r w:rsidRPr="000A6473">
          <w:rPr>
            <w:rFonts w:hint="eastAsia"/>
          </w:rPr>
          <w:t>3</w:t>
        </w:r>
      </w:hyperlink>
    </w:p>
    <w:p w:rsidR="003C1B95" w:rsidRPr="000A6473" w:rsidRDefault="00001746">
      <w:pPr>
        <w:pStyle w:val="20"/>
        <w:tabs>
          <w:tab w:val="right" w:leader="dot" w:pos="8990"/>
        </w:tabs>
        <w:rPr>
          <w:rFonts w:ascii="等线" w:eastAsia="等线" w:hAnsi="等线"/>
          <w:smallCaps w:val="0"/>
          <w:sz w:val="21"/>
          <w:szCs w:val="22"/>
        </w:rPr>
      </w:pPr>
      <w:hyperlink w:anchor="_Toc176101664" w:history="1">
        <w:r w:rsidRPr="000A6473">
          <w:rPr>
            <w:rStyle w:val="aa"/>
            <w:rFonts w:ascii="宋体" w:hAnsi="宋体"/>
            <w:color w:val="auto"/>
          </w:rPr>
          <w:t>1.3</w:t>
        </w:r>
        <w:r w:rsidRPr="000A6473">
          <w:rPr>
            <w:rStyle w:val="aa"/>
            <w:rFonts w:ascii="宋体" w:hAnsi="宋体"/>
            <w:color w:val="auto"/>
          </w:rPr>
          <w:t>任务书编制依据</w:t>
        </w:r>
        <w:r w:rsidRPr="000A6473">
          <w:tab/>
        </w:r>
        <w:r w:rsidRPr="000A6473">
          <w:rPr>
            <w:rFonts w:hint="eastAsia"/>
          </w:rPr>
          <w:t>3</w:t>
        </w:r>
      </w:hyperlink>
    </w:p>
    <w:p w:rsidR="003C1B95" w:rsidRPr="000A6473" w:rsidRDefault="00001746">
      <w:pPr>
        <w:pStyle w:val="10"/>
        <w:tabs>
          <w:tab w:val="right" w:leader="dot" w:pos="8990"/>
        </w:tabs>
        <w:rPr>
          <w:rFonts w:ascii="等线" w:eastAsia="等线" w:hAnsi="等线"/>
          <w:b w:val="0"/>
          <w:bCs w:val="0"/>
          <w:caps w:val="0"/>
          <w:sz w:val="21"/>
          <w:szCs w:val="22"/>
        </w:rPr>
      </w:pPr>
      <w:hyperlink w:anchor="_Toc176101665" w:history="1">
        <w:r w:rsidRPr="000A6473">
          <w:rPr>
            <w:rStyle w:val="aa"/>
            <w:rFonts w:ascii="宋体" w:hAnsi="宋体"/>
            <w:color w:val="auto"/>
          </w:rPr>
          <w:t>第</w:t>
        </w:r>
        <w:r w:rsidRPr="000A6473">
          <w:rPr>
            <w:rStyle w:val="aa"/>
            <w:rFonts w:ascii="宋体" w:hAnsi="宋体"/>
            <w:color w:val="auto"/>
          </w:rPr>
          <w:t>2</w:t>
        </w:r>
        <w:r w:rsidRPr="000A6473">
          <w:rPr>
            <w:rStyle w:val="aa"/>
            <w:rFonts w:ascii="宋体" w:hAnsi="宋体"/>
            <w:color w:val="auto"/>
          </w:rPr>
          <w:t>章</w:t>
        </w:r>
        <w:r w:rsidRPr="000A6473">
          <w:rPr>
            <w:rStyle w:val="aa"/>
            <w:rFonts w:ascii="宋体" w:hAnsi="宋体"/>
            <w:color w:val="auto"/>
          </w:rPr>
          <w:t xml:space="preserve">  </w:t>
        </w:r>
        <w:r w:rsidRPr="000A6473">
          <w:rPr>
            <w:rStyle w:val="aa"/>
            <w:rFonts w:ascii="宋体" w:hAnsi="宋体"/>
            <w:color w:val="auto"/>
          </w:rPr>
          <w:t>项目概况</w:t>
        </w:r>
        <w:r w:rsidRPr="000A6473">
          <w:tab/>
        </w:r>
        <w:r w:rsidRPr="000A6473">
          <w:rPr>
            <w:rFonts w:hint="eastAsia"/>
          </w:rPr>
          <w:t>4</w:t>
        </w:r>
      </w:hyperlink>
    </w:p>
    <w:bookmarkStart w:id="0" w:name="OLE_LINK6"/>
    <w:p w:rsidR="003C1B95" w:rsidRPr="000A6473" w:rsidRDefault="00001746">
      <w:pPr>
        <w:pStyle w:val="20"/>
        <w:tabs>
          <w:tab w:val="right" w:leader="dot" w:pos="8990"/>
        </w:tabs>
      </w:pPr>
      <w:r w:rsidRPr="000A6473">
        <w:fldChar w:fldCharType="begin"/>
      </w:r>
      <w:r w:rsidRPr="000A6473">
        <w:instrText xml:space="preserve">HYPERLINK  \l "_Toc176101666" </w:instrText>
      </w:r>
      <w:r w:rsidRPr="000A6473">
        <w:fldChar w:fldCharType="separate"/>
      </w:r>
      <w:r w:rsidRPr="000A6473">
        <w:rPr>
          <w:rStyle w:val="aa"/>
          <w:rFonts w:ascii="宋体" w:hAnsi="宋体"/>
          <w:color w:val="auto"/>
        </w:rPr>
        <w:t>2.1</w:t>
      </w:r>
      <w:r w:rsidRPr="000A6473">
        <w:rPr>
          <w:rStyle w:val="aa"/>
          <w:rFonts w:ascii="宋体" w:hAnsi="宋体" w:hint="eastAsia"/>
          <w:color w:val="auto"/>
        </w:rPr>
        <w:t>工</w:t>
      </w:r>
      <w:r w:rsidRPr="000A6473">
        <w:rPr>
          <w:rStyle w:val="aa"/>
          <w:rFonts w:ascii="宋体" w:hAnsi="宋体" w:hint="eastAsia"/>
          <w:color w:val="auto"/>
        </w:rPr>
        <w:t>程名称</w:t>
      </w:r>
      <w:r w:rsidRPr="000A6473">
        <w:tab/>
      </w:r>
      <w:r w:rsidRPr="000A6473">
        <w:rPr>
          <w:rFonts w:hint="eastAsia"/>
        </w:rPr>
        <w:t>4</w:t>
      </w:r>
      <w:r w:rsidRPr="000A6473">
        <w:fldChar w:fldCharType="end"/>
      </w:r>
    </w:p>
    <w:bookmarkStart w:id="1" w:name="OLE_LINK12"/>
    <w:p w:rsidR="003C1B95" w:rsidRPr="000A6473" w:rsidRDefault="00001746">
      <w:pPr>
        <w:pStyle w:val="20"/>
        <w:tabs>
          <w:tab w:val="right" w:leader="dot" w:pos="8990"/>
        </w:tabs>
      </w:pPr>
      <w:r w:rsidRPr="000A6473">
        <w:fldChar w:fldCharType="begin"/>
      </w:r>
      <w:r w:rsidRPr="000A6473">
        <w:instrText xml:space="preserve">HYPERLINK  \l "_Toc176101666" </w:instrText>
      </w:r>
      <w:r w:rsidRPr="000A6473">
        <w:fldChar w:fldCharType="separate"/>
      </w:r>
      <w:r w:rsidRPr="000A6473">
        <w:rPr>
          <w:rStyle w:val="aa"/>
          <w:rFonts w:ascii="宋体" w:hAnsi="宋体"/>
          <w:color w:val="auto"/>
        </w:rPr>
        <w:t>2.</w:t>
      </w:r>
      <w:bookmarkStart w:id="2" w:name="OLE_LINK7"/>
      <w:r w:rsidRPr="000A6473">
        <w:rPr>
          <w:rStyle w:val="aa"/>
          <w:rFonts w:ascii="宋体" w:hAnsi="宋体" w:hint="eastAsia"/>
          <w:color w:val="auto"/>
        </w:rPr>
        <w:t>2</w:t>
      </w:r>
      <w:r w:rsidRPr="000A6473">
        <w:rPr>
          <w:rStyle w:val="aa"/>
          <w:rFonts w:ascii="宋体" w:hAnsi="宋体" w:hint="eastAsia"/>
          <w:color w:val="auto"/>
        </w:rPr>
        <w:t>项目地址</w:t>
      </w:r>
      <w:r w:rsidRPr="000A6473">
        <w:tab/>
      </w:r>
      <w:bookmarkEnd w:id="2"/>
      <w:r w:rsidRPr="000A6473">
        <w:rPr>
          <w:rFonts w:hint="eastAsia"/>
        </w:rPr>
        <w:t>4</w:t>
      </w:r>
      <w:r w:rsidRPr="000A6473">
        <w:fldChar w:fldCharType="end"/>
      </w:r>
      <w:bookmarkEnd w:id="0"/>
    </w:p>
    <w:bookmarkEnd w:id="1"/>
    <w:p w:rsidR="003C1B95" w:rsidRPr="000A6473" w:rsidRDefault="00001746">
      <w:pPr>
        <w:pStyle w:val="20"/>
        <w:tabs>
          <w:tab w:val="right" w:leader="dot" w:pos="8990"/>
        </w:tabs>
      </w:pPr>
      <w:r w:rsidRPr="000A6473">
        <w:fldChar w:fldCharType="begin"/>
      </w:r>
      <w:r w:rsidRPr="000A6473">
        <w:instrText xml:space="preserve">HYPERLINK  \l "_Toc176101666" </w:instrText>
      </w:r>
      <w:r w:rsidRPr="000A6473">
        <w:fldChar w:fldCharType="separate"/>
      </w:r>
      <w:r w:rsidRPr="000A6473">
        <w:rPr>
          <w:rStyle w:val="aa"/>
          <w:rFonts w:ascii="宋体" w:hAnsi="宋体"/>
          <w:color w:val="auto"/>
        </w:rPr>
        <w:t>2.</w:t>
      </w:r>
      <w:r w:rsidRPr="000A6473">
        <w:rPr>
          <w:rStyle w:val="aa"/>
          <w:rFonts w:ascii="宋体" w:hAnsi="宋体" w:hint="eastAsia"/>
          <w:color w:val="auto"/>
        </w:rPr>
        <w:t>3</w:t>
      </w:r>
      <w:r w:rsidRPr="000A6473">
        <w:rPr>
          <w:rStyle w:val="aa"/>
          <w:rFonts w:ascii="宋体" w:hAnsi="宋体" w:hint="eastAsia"/>
          <w:color w:val="auto"/>
        </w:rPr>
        <w:t>项目规模</w:t>
      </w:r>
      <w:r w:rsidRPr="000A6473">
        <w:tab/>
      </w:r>
      <w:r w:rsidRPr="000A6473">
        <w:rPr>
          <w:rFonts w:hint="eastAsia"/>
        </w:rPr>
        <w:t>4</w:t>
      </w:r>
      <w:r w:rsidRPr="000A6473">
        <w:fldChar w:fldCharType="end"/>
      </w:r>
    </w:p>
    <w:p w:rsidR="003C1B95" w:rsidRPr="000A6473" w:rsidRDefault="00001746">
      <w:pPr>
        <w:pStyle w:val="10"/>
        <w:tabs>
          <w:tab w:val="right" w:leader="dot" w:pos="8990"/>
        </w:tabs>
        <w:rPr>
          <w:rFonts w:ascii="等线" w:eastAsia="等线" w:hAnsi="等线"/>
          <w:b w:val="0"/>
          <w:bCs w:val="0"/>
          <w:caps w:val="0"/>
          <w:sz w:val="21"/>
          <w:szCs w:val="22"/>
        </w:rPr>
      </w:pPr>
      <w:hyperlink w:anchor="_Toc176101667" w:history="1">
        <w:r w:rsidRPr="000A6473">
          <w:rPr>
            <w:rStyle w:val="aa"/>
            <w:rFonts w:ascii="宋体" w:hAnsi="宋体"/>
            <w:color w:val="auto"/>
          </w:rPr>
          <w:t>第</w:t>
        </w:r>
        <w:r w:rsidRPr="000A6473">
          <w:rPr>
            <w:rStyle w:val="aa"/>
            <w:rFonts w:ascii="宋体" w:hAnsi="宋体"/>
            <w:color w:val="auto"/>
          </w:rPr>
          <w:t>3</w:t>
        </w:r>
        <w:r w:rsidRPr="000A6473">
          <w:rPr>
            <w:rStyle w:val="aa"/>
            <w:rFonts w:ascii="宋体" w:hAnsi="宋体"/>
            <w:color w:val="auto"/>
          </w:rPr>
          <w:t>章</w:t>
        </w:r>
        <w:r w:rsidRPr="000A6473">
          <w:rPr>
            <w:rStyle w:val="aa"/>
            <w:rFonts w:ascii="宋体" w:hAnsi="宋体"/>
            <w:color w:val="auto"/>
          </w:rPr>
          <w:t xml:space="preserve">  </w:t>
        </w:r>
        <w:r w:rsidRPr="000A6473">
          <w:rPr>
            <w:rStyle w:val="aa"/>
            <w:rFonts w:ascii="宋体" w:hAnsi="宋体"/>
            <w:color w:val="auto"/>
          </w:rPr>
          <w:t>设计工作范围和内容</w:t>
        </w:r>
        <w:r w:rsidRPr="000A6473">
          <w:tab/>
        </w:r>
        <w:r w:rsidRPr="000A6473">
          <w:rPr>
            <w:rFonts w:hint="eastAsia"/>
          </w:rPr>
          <w:t>5</w:t>
        </w:r>
      </w:hyperlink>
    </w:p>
    <w:bookmarkStart w:id="3" w:name="OLE_LINK13"/>
    <w:p w:rsidR="003C1B95" w:rsidRPr="000A6473" w:rsidRDefault="00001746">
      <w:pPr>
        <w:pStyle w:val="20"/>
        <w:tabs>
          <w:tab w:val="right" w:leader="dot" w:pos="8990"/>
        </w:tabs>
      </w:pPr>
      <w:r w:rsidRPr="000A6473">
        <w:fldChar w:fldCharType="begin"/>
      </w:r>
      <w:r w:rsidRPr="000A6473">
        <w:instrText xml:space="preserve">HYPERLINK  \l "_Toc176101668" </w:instrText>
      </w:r>
      <w:r w:rsidRPr="000A6473">
        <w:fldChar w:fldCharType="separate"/>
      </w:r>
      <w:r w:rsidRPr="000A6473">
        <w:rPr>
          <w:rStyle w:val="aa"/>
          <w:rFonts w:ascii="宋体" w:hAnsi="宋体"/>
          <w:color w:val="auto"/>
        </w:rPr>
        <w:t>3.1</w:t>
      </w:r>
      <w:r w:rsidRPr="000A6473">
        <w:rPr>
          <w:rStyle w:val="aa"/>
          <w:rFonts w:ascii="宋体" w:hAnsi="宋体" w:hint="eastAsia"/>
          <w:color w:val="auto"/>
        </w:rPr>
        <w:t>设计范围</w:t>
      </w:r>
      <w:r w:rsidRPr="000A6473">
        <w:tab/>
      </w:r>
      <w:r w:rsidRPr="000A6473">
        <w:rPr>
          <w:rFonts w:hint="eastAsia"/>
        </w:rPr>
        <w:t>5</w:t>
      </w:r>
      <w:r w:rsidRPr="000A6473">
        <w:fldChar w:fldCharType="end"/>
      </w:r>
    </w:p>
    <w:bookmarkEnd w:id="3"/>
    <w:p w:rsidR="003C1B95" w:rsidRPr="000A6473" w:rsidRDefault="00001746">
      <w:pPr>
        <w:pStyle w:val="20"/>
        <w:tabs>
          <w:tab w:val="right" w:leader="dot" w:pos="8990"/>
        </w:tabs>
      </w:pPr>
      <w:r w:rsidRPr="000A6473">
        <w:fldChar w:fldCharType="begin"/>
      </w:r>
      <w:r w:rsidRPr="000A6473">
        <w:instrText xml:space="preserve">HYPERLINK  \l "_Toc176101668" </w:instrText>
      </w:r>
      <w:r w:rsidRPr="000A6473">
        <w:fldChar w:fldCharType="separate"/>
      </w:r>
      <w:r w:rsidRPr="000A6473">
        <w:rPr>
          <w:rStyle w:val="aa"/>
          <w:rFonts w:ascii="宋体" w:hAnsi="宋体"/>
          <w:color w:val="auto"/>
        </w:rPr>
        <w:t>3.</w:t>
      </w:r>
      <w:r w:rsidRPr="000A6473">
        <w:rPr>
          <w:rStyle w:val="aa"/>
          <w:rFonts w:ascii="宋体" w:hAnsi="宋体" w:hint="eastAsia"/>
          <w:color w:val="auto"/>
        </w:rPr>
        <w:t>2</w:t>
      </w:r>
      <w:r w:rsidRPr="000A6473">
        <w:rPr>
          <w:rStyle w:val="aa"/>
          <w:rFonts w:ascii="宋体" w:hAnsi="宋体" w:hint="eastAsia"/>
          <w:color w:val="auto"/>
        </w:rPr>
        <w:t>设计工作内容</w:t>
      </w:r>
      <w:r w:rsidRPr="000A6473">
        <w:tab/>
      </w:r>
      <w:r w:rsidRPr="000A6473">
        <w:rPr>
          <w:rFonts w:hint="eastAsia"/>
        </w:rPr>
        <w:t>5</w:t>
      </w:r>
      <w:r w:rsidRPr="000A6473">
        <w:fldChar w:fldCharType="end"/>
      </w:r>
    </w:p>
    <w:p w:rsidR="003C1B95" w:rsidRPr="000A6473" w:rsidRDefault="00001746">
      <w:pPr>
        <w:pStyle w:val="20"/>
        <w:tabs>
          <w:tab w:val="right" w:leader="dot" w:pos="8990"/>
        </w:tabs>
        <w:rPr>
          <w:rStyle w:val="aa"/>
          <w:rFonts w:ascii="宋体" w:hAnsi="宋体"/>
          <w:color w:val="auto"/>
        </w:rPr>
      </w:pPr>
      <w:hyperlink w:anchor="_Toc176101668" w:history="1">
        <w:r w:rsidRPr="000A6473">
          <w:rPr>
            <w:rStyle w:val="aa"/>
            <w:rFonts w:ascii="宋体" w:hAnsi="宋体" w:hint="eastAsia"/>
            <w:color w:val="auto"/>
          </w:rPr>
          <w:t>3.3</w:t>
        </w:r>
        <w:r w:rsidRPr="000A6473">
          <w:rPr>
            <w:rStyle w:val="aa"/>
            <w:rFonts w:ascii="宋体" w:hAnsi="宋体" w:hint="eastAsia"/>
            <w:color w:val="auto"/>
          </w:rPr>
          <w:t>设计其他服务</w:t>
        </w:r>
        <w:r w:rsidRPr="000A6473">
          <w:rPr>
            <w:rStyle w:val="aa"/>
            <w:rFonts w:ascii="宋体" w:hAnsi="宋体" w:hint="eastAsia"/>
            <w:color w:val="auto"/>
          </w:rPr>
          <w:tab/>
          <w:t>5</w:t>
        </w:r>
      </w:hyperlink>
    </w:p>
    <w:p w:rsidR="003C1B95" w:rsidRPr="000A6473" w:rsidRDefault="00001746">
      <w:pPr>
        <w:pStyle w:val="20"/>
        <w:tabs>
          <w:tab w:val="right" w:leader="dot" w:pos="8990"/>
        </w:tabs>
      </w:pPr>
      <w:hyperlink w:anchor="_Toc176101668" w:history="1">
        <w:r w:rsidRPr="000A6473">
          <w:rPr>
            <w:rStyle w:val="aa"/>
            <w:rFonts w:ascii="宋体" w:hAnsi="宋体"/>
            <w:color w:val="auto"/>
          </w:rPr>
          <w:t>3.</w:t>
        </w:r>
        <w:r w:rsidRPr="000A6473">
          <w:rPr>
            <w:rStyle w:val="aa"/>
            <w:rFonts w:ascii="宋体" w:hAnsi="宋体" w:hint="eastAsia"/>
            <w:color w:val="auto"/>
          </w:rPr>
          <w:t>4</w:t>
        </w:r>
        <w:r w:rsidRPr="000A6473">
          <w:rPr>
            <w:rStyle w:val="aa"/>
            <w:rFonts w:ascii="宋体" w:hAnsi="宋体"/>
            <w:color w:val="auto"/>
          </w:rPr>
          <w:t>设计</w:t>
        </w:r>
        <w:r w:rsidRPr="000A6473">
          <w:rPr>
            <w:rStyle w:val="aa"/>
            <w:rFonts w:ascii="宋体" w:hAnsi="宋体" w:hint="eastAsia"/>
            <w:color w:val="auto"/>
          </w:rPr>
          <w:t>成果文件要求</w:t>
        </w:r>
        <w:r w:rsidRPr="000A6473">
          <w:tab/>
        </w:r>
        <w:r w:rsidRPr="000A6473">
          <w:rPr>
            <w:rFonts w:hint="eastAsia"/>
          </w:rPr>
          <w:t>6</w:t>
        </w:r>
      </w:hyperlink>
    </w:p>
    <w:p w:rsidR="003C1B95" w:rsidRPr="000A6473" w:rsidRDefault="00001746">
      <w:pPr>
        <w:pStyle w:val="10"/>
        <w:tabs>
          <w:tab w:val="right" w:leader="dot" w:pos="8990"/>
        </w:tabs>
        <w:rPr>
          <w:rFonts w:ascii="等线" w:eastAsia="等线" w:hAnsi="等线"/>
          <w:b w:val="0"/>
          <w:bCs w:val="0"/>
          <w:caps w:val="0"/>
          <w:sz w:val="21"/>
          <w:szCs w:val="22"/>
        </w:rPr>
      </w:pPr>
      <w:hyperlink w:anchor="_Toc176101669" w:history="1">
        <w:r w:rsidRPr="000A6473">
          <w:rPr>
            <w:rStyle w:val="aa"/>
            <w:rFonts w:ascii="宋体" w:hAnsi="宋体"/>
            <w:color w:val="auto"/>
          </w:rPr>
          <w:t>第</w:t>
        </w:r>
        <w:r w:rsidRPr="000A6473">
          <w:rPr>
            <w:rStyle w:val="aa"/>
            <w:rFonts w:ascii="宋体" w:hAnsi="宋体"/>
            <w:color w:val="auto"/>
          </w:rPr>
          <w:t>4</w:t>
        </w:r>
        <w:r w:rsidRPr="000A6473">
          <w:rPr>
            <w:rStyle w:val="aa"/>
            <w:rFonts w:ascii="宋体" w:hAnsi="宋体"/>
            <w:color w:val="auto"/>
          </w:rPr>
          <w:t>章</w:t>
        </w:r>
        <w:r w:rsidRPr="000A6473">
          <w:rPr>
            <w:rStyle w:val="aa"/>
            <w:rFonts w:ascii="宋体" w:hAnsi="宋体"/>
            <w:color w:val="auto"/>
          </w:rPr>
          <w:t xml:space="preserve">  </w:t>
        </w:r>
        <w:r w:rsidRPr="000A6473">
          <w:rPr>
            <w:rStyle w:val="aa"/>
            <w:rFonts w:ascii="宋体" w:hAnsi="宋体"/>
            <w:color w:val="auto"/>
          </w:rPr>
          <w:t>设计工作要求</w:t>
        </w:r>
        <w:r w:rsidRPr="000A6473">
          <w:tab/>
        </w:r>
        <w:r w:rsidRPr="000A6473">
          <w:rPr>
            <w:rFonts w:hint="eastAsia"/>
          </w:rPr>
          <w:t>7</w:t>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0" w:history="1">
        <w:r w:rsidRPr="000A6473">
          <w:rPr>
            <w:rStyle w:val="aa"/>
            <w:rFonts w:ascii="宋体" w:hAnsi="宋体"/>
            <w:color w:val="auto"/>
          </w:rPr>
          <w:t>4.1</w:t>
        </w:r>
        <w:r w:rsidRPr="000A6473">
          <w:rPr>
            <w:rStyle w:val="aa"/>
            <w:rFonts w:ascii="宋体" w:hAnsi="宋体"/>
            <w:color w:val="auto"/>
          </w:rPr>
          <w:t>设计原则及理念</w:t>
        </w:r>
        <w:r w:rsidRPr="000A6473">
          <w:tab/>
        </w:r>
        <w:r w:rsidRPr="000A6473">
          <w:rPr>
            <w:rFonts w:hint="eastAsia"/>
          </w:rPr>
          <w:t>7</w:t>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1" w:history="1">
        <w:r w:rsidRPr="000A6473">
          <w:rPr>
            <w:rStyle w:val="aa"/>
            <w:rFonts w:ascii="宋体" w:hAnsi="宋体"/>
            <w:color w:val="auto"/>
          </w:rPr>
          <w:t>4.2</w:t>
        </w:r>
        <w:r w:rsidRPr="000A6473">
          <w:rPr>
            <w:rStyle w:val="aa"/>
            <w:rFonts w:ascii="宋体" w:hAnsi="宋体"/>
            <w:color w:val="auto"/>
          </w:rPr>
          <w:t>对设计与法律、法规、规章、规范、标准的符合性要求</w:t>
        </w:r>
        <w:r w:rsidRPr="000A6473">
          <w:tab/>
        </w:r>
        <w:r w:rsidRPr="000A6473">
          <w:rPr>
            <w:rFonts w:hint="eastAsia"/>
          </w:rPr>
          <w:t>7</w:t>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2" w:history="1">
        <w:r w:rsidRPr="000A6473">
          <w:rPr>
            <w:rStyle w:val="aa"/>
            <w:rFonts w:ascii="宋体" w:hAnsi="宋体"/>
            <w:color w:val="auto"/>
          </w:rPr>
          <w:t>4.3</w:t>
        </w:r>
        <w:r w:rsidRPr="000A6473">
          <w:rPr>
            <w:rStyle w:val="aa"/>
            <w:rFonts w:ascii="宋体" w:hAnsi="宋体"/>
            <w:color w:val="auto"/>
          </w:rPr>
          <w:t>场地设计与外环境设计</w:t>
        </w:r>
        <w:r w:rsidRPr="000A6473">
          <w:tab/>
        </w:r>
        <w:r w:rsidRPr="000A6473">
          <w:rPr>
            <w:rFonts w:hint="eastAsia"/>
          </w:rPr>
          <w:t>8</w:t>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3" w:history="1">
        <w:r w:rsidRPr="000A6473">
          <w:rPr>
            <w:rStyle w:val="aa"/>
            <w:rFonts w:ascii="宋体" w:hAnsi="宋体"/>
            <w:color w:val="auto"/>
          </w:rPr>
          <w:t>4.4</w:t>
        </w:r>
        <w:r w:rsidRPr="000A6473">
          <w:rPr>
            <w:rStyle w:val="aa"/>
            <w:rFonts w:ascii="宋体" w:hAnsi="宋体"/>
            <w:color w:val="auto"/>
          </w:rPr>
          <w:t>建筑设计要求</w:t>
        </w:r>
        <w:r w:rsidRPr="000A6473">
          <w:tab/>
        </w:r>
        <w:r w:rsidRPr="000A6473">
          <w:rPr>
            <w:rFonts w:hint="eastAsia"/>
          </w:rPr>
          <w:t>9</w:t>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4" w:history="1">
        <w:r w:rsidRPr="000A6473">
          <w:rPr>
            <w:rStyle w:val="aa"/>
            <w:rFonts w:ascii="宋体" w:hAnsi="宋体"/>
            <w:color w:val="auto"/>
          </w:rPr>
          <w:t>4.5</w:t>
        </w:r>
        <w:r w:rsidRPr="000A6473">
          <w:rPr>
            <w:rStyle w:val="aa"/>
            <w:rFonts w:ascii="宋体" w:hAnsi="宋体"/>
            <w:color w:val="auto"/>
          </w:rPr>
          <w:t>交通组织</w:t>
        </w:r>
        <w:r w:rsidRPr="000A6473">
          <w:tab/>
        </w:r>
        <w:r w:rsidRPr="000A6473">
          <w:fldChar w:fldCharType="begin"/>
        </w:r>
        <w:r w:rsidRPr="000A6473">
          <w:instrText xml:space="preserve"> PAGEREF _Toc176101674 \h </w:instrText>
        </w:r>
        <w:r w:rsidRPr="000A6473">
          <w:fldChar w:fldCharType="separate"/>
        </w:r>
        <w:r w:rsidRPr="000A6473">
          <w:t>1</w:t>
        </w:r>
        <w:r w:rsidRPr="000A6473">
          <w:rPr>
            <w:rFonts w:hint="eastAsia"/>
          </w:rPr>
          <w:t>0</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5" w:history="1">
        <w:r w:rsidRPr="000A6473">
          <w:rPr>
            <w:rStyle w:val="aa"/>
            <w:rFonts w:ascii="宋体" w:hAnsi="宋体"/>
            <w:color w:val="auto"/>
          </w:rPr>
          <w:t>4.6</w:t>
        </w:r>
        <w:r w:rsidRPr="000A6473">
          <w:rPr>
            <w:rStyle w:val="aa"/>
            <w:rFonts w:ascii="宋体" w:hAnsi="宋体"/>
            <w:color w:val="auto"/>
          </w:rPr>
          <w:t>停车配建要求</w:t>
        </w:r>
        <w:r w:rsidRPr="000A6473">
          <w:tab/>
        </w:r>
        <w:r w:rsidRPr="000A6473">
          <w:fldChar w:fldCharType="begin"/>
        </w:r>
        <w:r w:rsidRPr="000A6473">
          <w:instrText xml:space="preserve"> PAGEREF _Toc176101675 \h </w:instrText>
        </w:r>
        <w:r w:rsidRPr="000A6473">
          <w:fldChar w:fldCharType="separate"/>
        </w:r>
        <w:r w:rsidRPr="000A6473">
          <w:t>1</w:t>
        </w:r>
        <w:r w:rsidRPr="000A6473">
          <w:rPr>
            <w:rFonts w:hint="eastAsia"/>
          </w:rPr>
          <w:t>0</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6" w:history="1">
        <w:r w:rsidRPr="000A6473">
          <w:rPr>
            <w:rStyle w:val="aa"/>
            <w:rFonts w:ascii="宋体" w:hAnsi="宋体"/>
            <w:color w:val="auto"/>
          </w:rPr>
          <w:t>4.7</w:t>
        </w:r>
        <w:r w:rsidRPr="000A6473">
          <w:rPr>
            <w:rStyle w:val="aa"/>
            <w:rFonts w:ascii="宋体" w:hAnsi="宋体"/>
            <w:color w:val="auto"/>
          </w:rPr>
          <w:t>充电</w:t>
        </w:r>
        <w:r w:rsidRPr="000A6473">
          <w:rPr>
            <w:rStyle w:val="aa"/>
            <w:rFonts w:ascii="宋体" w:hAnsi="宋体" w:hint="eastAsia"/>
            <w:color w:val="auto"/>
          </w:rPr>
          <w:t>设施</w:t>
        </w:r>
        <w:r w:rsidRPr="000A6473">
          <w:rPr>
            <w:rStyle w:val="aa"/>
            <w:rFonts w:ascii="宋体" w:hAnsi="宋体"/>
            <w:color w:val="auto"/>
          </w:rPr>
          <w:t>要求</w:t>
        </w:r>
        <w:r w:rsidRPr="000A6473">
          <w:tab/>
        </w:r>
        <w:r w:rsidRPr="000A6473">
          <w:fldChar w:fldCharType="begin"/>
        </w:r>
        <w:r w:rsidRPr="000A6473">
          <w:instrText xml:space="preserve"> PAGEREF _Toc176101676 \h </w:instrText>
        </w:r>
        <w:r w:rsidRPr="000A6473">
          <w:fldChar w:fldCharType="separate"/>
        </w:r>
        <w:r w:rsidRPr="000A6473">
          <w:t>1</w:t>
        </w:r>
        <w:r w:rsidRPr="000A6473">
          <w:rPr>
            <w:rFonts w:hint="eastAsia"/>
          </w:rPr>
          <w:t>0</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7" w:history="1">
        <w:r w:rsidRPr="000A6473">
          <w:rPr>
            <w:rStyle w:val="aa"/>
            <w:rFonts w:ascii="宋体" w:hAnsi="宋体"/>
            <w:color w:val="auto"/>
          </w:rPr>
          <w:t>4.8</w:t>
        </w:r>
        <w:r w:rsidRPr="000A6473">
          <w:rPr>
            <w:rStyle w:val="aa"/>
            <w:rFonts w:ascii="宋体" w:hAnsi="宋体"/>
            <w:color w:val="auto"/>
          </w:rPr>
          <w:t>绿色建筑</w:t>
        </w:r>
        <w:r w:rsidRPr="000A6473">
          <w:rPr>
            <w:rStyle w:val="aa"/>
            <w:rFonts w:ascii="宋体" w:hAnsi="宋体" w:hint="eastAsia"/>
            <w:color w:val="auto"/>
          </w:rPr>
          <w:t>要求</w:t>
        </w:r>
        <w:r w:rsidRPr="000A6473">
          <w:tab/>
        </w:r>
        <w:r w:rsidRPr="000A6473">
          <w:fldChar w:fldCharType="begin"/>
        </w:r>
        <w:r w:rsidRPr="000A6473">
          <w:instrText xml:space="preserve"> PAGEREF _Toc176101677 \h </w:instrText>
        </w:r>
        <w:r w:rsidRPr="000A6473">
          <w:fldChar w:fldCharType="separate"/>
        </w:r>
        <w:r w:rsidRPr="000A6473">
          <w:t>1</w:t>
        </w:r>
        <w:r w:rsidRPr="000A6473">
          <w:rPr>
            <w:rFonts w:hint="eastAsia"/>
          </w:rPr>
          <w:t>0</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8" w:history="1">
        <w:r w:rsidRPr="000A6473">
          <w:rPr>
            <w:rStyle w:val="aa"/>
            <w:rFonts w:ascii="宋体" w:hAnsi="宋体"/>
            <w:color w:val="auto"/>
          </w:rPr>
          <w:t>4.9</w:t>
        </w:r>
        <w:r w:rsidRPr="000A6473">
          <w:rPr>
            <w:rStyle w:val="aa"/>
            <w:rFonts w:ascii="宋体" w:hAnsi="宋体"/>
            <w:color w:val="auto"/>
          </w:rPr>
          <w:t>海绵城市</w:t>
        </w:r>
        <w:r w:rsidRPr="000A6473">
          <w:rPr>
            <w:rStyle w:val="aa"/>
            <w:rFonts w:ascii="宋体" w:hAnsi="宋体" w:hint="eastAsia"/>
            <w:color w:val="auto"/>
          </w:rPr>
          <w:t>设计要求</w:t>
        </w:r>
        <w:r w:rsidRPr="000A6473">
          <w:tab/>
        </w:r>
        <w:r w:rsidRPr="000A6473">
          <w:fldChar w:fldCharType="begin"/>
        </w:r>
        <w:r w:rsidRPr="000A6473">
          <w:instrText xml:space="preserve"> PAGEREF _Toc176101678 \h </w:instrText>
        </w:r>
        <w:r w:rsidRPr="000A6473">
          <w:fldChar w:fldCharType="separate"/>
        </w:r>
        <w:r w:rsidRPr="000A6473">
          <w:t>1</w:t>
        </w:r>
        <w:r w:rsidRPr="000A6473">
          <w:rPr>
            <w:rFonts w:hint="eastAsia"/>
          </w:rPr>
          <w:t>1</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79" w:history="1">
        <w:r w:rsidRPr="000A6473">
          <w:rPr>
            <w:rStyle w:val="aa"/>
            <w:rFonts w:ascii="宋体" w:hAnsi="宋体"/>
            <w:color w:val="auto"/>
          </w:rPr>
          <w:t>4.10</w:t>
        </w:r>
        <w:r w:rsidRPr="000A6473">
          <w:rPr>
            <w:rStyle w:val="aa"/>
            <w:rFonts w:ascii="宋体" w:hAnsi="宋体" w:hint="eastAsia"/>
            <w:color w:val="auto"/>
          </w:rPr>
          <w:t>配电房设置要求</w:t>
        </w:r>
        <w:r w:rsidRPr="000A6473">
          <w:tab/>
        </w:r>
        <w:r w:rsidRPr="000A6473">
          <w:fldChar w:fldCharType="begin"/>
        </w:r>
        <w:r w:rsidRPr="000A6473">
          <w:instrText xml:space="preserve"> PAGEREF _Toc176101679 \h </w:instrText>
        </w:r>
        <w:r w:rsidRPr="000A6473">
          <w:fldChar w:fldCharType="separate"/>
        </w:r>
        <w:r w:rsidRPr="000A6473">
          <w:t>1</w:t>
        </w:r>
        <w:r w:rsidRPr="000A6473">
          <w:rPr>
            <w:rFonts w:hint="eastAsia"/>
          </w:rPr>
          <w:t>1</w:t>
        </w:r>
        <w:r w:rsidRPr="000A6473">
          <w:fldChar w:fldCharType="end"/>
        </w:r>
      </w:hyperlink>
    </w:p>
    <w:bookmarkStart w:id="4" w:name="OLE_LINK10"/>
    <w:p w:rsidR="003C1B95" w:rsidRPr="000A6473" w:rsidRDefault="00001746">
      <w:pPr>
        <w:pStyle w:val="20"/>
        <w:tabs>
          <w:tab w:val="right" w:leader="dot" w:pos="8990"/>
        </w:tabs>
        <w:jc w:val="both"/>
      </w:pPr>
      <w:r w:rsidRPr="000A6473">
        <w:fldChar w:fldCharType="begin"/>
      </w:r>
      <w:r w:rsidRPr="000A6473">
        <w:instrText xml:space="preserve">HYPERLINK  \l "_Toc176101680" </w:instrText>
      </w:r>
      <w:r w:rsidRPr="000A6473">
        <w:fldChar w:fldCharType="separate"/>
      </w:r>
      <w:r w:rsidRPr="000A6473">
        <w:rPr>
          <w:rStyle w:val="aa"/>
          <w:rFonts w:ascii="宋体" w:hAnsi="宋体"/>
          <w:color w:val="auto"/>
        </w:rPr>
        <w:t>4.11</w:t>
      </w:r>
      <w:r w:rsidRPr="000A6473">
        <w:rPr>
          <w:rStyle w:val="aa"/>
          <w:rFonts w:ascii="宋体" w:hAnsi="宋体" w:hint="eastAsia"/>
          <w:color w:val="auto"/>
        </w:rPr>
        <w:t>供节水要求</w:t>
      </w:r>
      <w:r w:rsidRPr="000A6473">
        <w:tab/>
      </w:r>
      <w:r w:rsidRPr="000A6473">
        <w:fldChar w:fldCharType="begin"/>
      </w:r>
      <w:r w:rsidRPr="000A6473">
        <w:instrText xml:space="preserve"> PAGER</w:instrText>
      </w:r>
      <w:r w:rsidRPr="000A6473">
        <w:instrText xml:space="preserve">EF _Toc176101680 \h </w:instrText>
      </w:r>
      <w:r w:rsidRPr="000A6473">
        <w:fldChar w:fldCharType="separate"/>
      </w:r>
      <w:r w:rsidRPr="000A6473">
        <w:t>1</w:t>
      </w:r>
      <w:r w:rsidRPr="000A6473">
        <w:rPr>
          <w:rFonts w:hint="eastAsia"/>
        </w:rPr>
        <w:t>2</w:t>
      </w:r>
      <w:r w:rsidRPr="000A6473">
        <w:fldChar w:fldCharType="end"/>
      </w:r>
      <w:r w:rsidRPr="000A6473">
        <w:fldChar w:fldCharType="end"/>
      </w:r>
      <w:bookmarkEnd w:id="4"/>
    </w:p>
    <w:p w:rsidR="003C1B95" w:rsidRPr="000A6473" w:rsidRDefault="00001746">
      <w:pPr>
        <w:pStyle w:val="20"/>
        <w:tabs>
          <w:tab w:val="right" w:leader="dot" w:pos="8990"/>
        </w:tabs>
        <w:jc w:val="both"/>
        <w:rPr>
          <w:rStyle w:val="aa"/>
          <w:rFonts w:ascii="宋体" w:hAnsi="宋体"/>
          <w:color w:val="auto"/>
        </w:rPr>
      </w:pPr>
      <w:hyperlink w:anchor="_Toc176101680" w:history="1">
        <w:r w:rsidRPr="000A6473">
          <w:rPr>
            <w:rStyle w:val="aa"/>
            <w:rFonts w:ascii="宋体" w:hAnsi="宋体" w:hint="eastAsia"/>
            <w:color w:val="auto"/>
          </w:rPr>
          <w:t>4.12</w:t>
        </w:r>
        <w:r w:rsidRPr="000A6473">
          <w:rPr>
            <w:rStyle w:val="aa"/>
            <w:rFonts w:ascii="宋体" w:hAnsi="宋体" w:hint="eastAsia"/>
            <w:color w:val="auto"/>
          </w:rPr>
          <w:t>移动通信基础设施要求</w:t>
        </w:r>
        <w:r w:rsidRPr="000A6473">
          <w:rPr>
            <w:rStyle w:val="aa"/>
            <w:rFonts w:ascii="宋体" w:hAnsi="宋体" w:hint="eastAsia"/>
            <w:color w:val="auto"/>
          </w:rPr>
          <w:tab/>
        </w:r>
        <w:r w:rsidRPr="000A6473">
          <w:rPr>
            <w:rStyle w:val="aa"/>
            <w:rFonts w:ascii="宋体" w:hAnsi="宋体" w:hint="eastAsia"/>
            <w:color w:val="auto"/>
          </w:rPr>
          <w:fldChar w:fldCharType="begin"/>
        </w:r>
        <w:r w:rsidRPr="000A6473">
          <w:rPr>
            <w:rStyle w:val="aa"/>
            <w:rFonts w:ascii="宋体" w:hAnsi="宋体" w:hint="eastAsia"/>
            <w:color w:val="auto"/>
          </w:rPr>
          <w:instrText xml:space="preserve"> PAGEREF _Toc176101680 \h </w:instrText>
        </w:r>
        <w:r w:rsidRPr="000A6473">
          <w:rPr>
            <w:rStyle w:val="aa"/>
            <w:rFonts w:ascii="宋体" w:hAnsi="宋体" w:hint="eastAsia"/>
            <w:color w:val="auto"/>
          </w:rPr>
        </w:r>
        <w:r w:rsidRPr="000A6473">
          <w:rPr>
            <w:rStyle w:val="aa"/>
            <w:rFonts w:ascii="宋体" w:hAnsi="宋体" w:hint="eastAsia"/>
            <w:color w:val="auto"/>
          </w:rPr>
          <w:fldChar w:fldCharType="separate"/>
        </w:r>
        <w:r w:rsidRPr="000A6473">
          <w:rPr>
            <w:rStyle w:val="aa"/>
            <w:rFonts w:ascii="宋体" w:hAnsi="宋体" w:hint="eastAsia"/>
            <w:color w:val="auto"/>
          </w:rPr>
          <w:t>12</w:t>
        </w:r>
        <w:r w:rsidRPr="000A6473">
          <w:rPr>
            <w:rStyle w:val="aa"/>
            <w:rFonts w:ascii="宋体" w:hAnsi="宋体" w:hint="eastAsia"/>
            <w:color w:val="auto"/>
          </w:rPr>
          <w:fldChar w:fldCharType="end"/>
        </w:r>
      </w:hyperlink>
    </w:p>
    <w:p w:rsidR="003C1B95" w:rsidRPr="000A6473" w:rsidRDefault="00001746">
      <w:pPr>
        <w:pStyle w:val="20"/>
        <w:tabs>
          <w:tab w:val="right" w:leader="dot" w:pos="8990"/>
        </w:tabs>
        <w:jc w:val="both"/>
        <w:rPr>
          <w:rStyle w:val="aa"/>
          <w:rFonts w:ascii="宋体" w:hAnsi="宋体"/>
          <w:color w:val="auto"/>
        </w:rPr>
      </w:pPr>
      <w:hyperlink w:anchor="_Toc176101680" w:history="1">
        <w:r w:rsidRPr="000A6473">
          <w:rPr>
            <w:rStyle w:val="aa"/>
            <w:rFonts w:ascii="宋体" w:hAnsi="宋体" w:hint="eastAsia"/>
            <w:color w:val="auto"/>
          </w:rPr>
          <w:t>4.13</w:t>
        </w:r>
        <w:r w:rsidRPr="000A6473">
          <w:rPr>
            <w:rStyle w:val="aa"/>
            <w:rFonts w:ascii="宋体" w:hAnsi="宋体" w:hint="eastAsia"/>
            <w:color w:val="auto"/>
          </w:rPr>
          <w:t>光伏系统要求</w:t>
        </w:r>
        <w:r w:rsidRPr="000A6473">
          <w:rPr>
            <w:rStyle w:val="aa"/>
            <w:rFonts w:ascii="宋体" w:hAnsi="宋体" w:hint="eastAsia"/>
            <w:color w:val="auto"/>
          </w:rPr>
          <w:tab/>
        </w:r>
        <w:r w:rsidRPr="000A6473">
          <w:rPr>
            <w:rStyle w:val="aa"/>
            <w:rFonts w:ascii="宋体" w:hAnsi="宋体" w:hint="eastAsia"/>
            <w:color w:val="auto"/>
          </w:rPr>
          <w:fldChar w:fldCharType="begin"/>
        </w:r>
        <w:r w:rsidRPr="000A6473">
          <w:rPr>
            <w:rStyle w:val="aa"/>
            <w:rFonts w:ascii="宋体" w:hAnsi="宋体" w:hint="eastAsia"/>
            <w:color w:val="auto"/>
          </w:rPr>
          <w:instrText xml:space="preserve"> PAGEREF _Toc176101680 \h </w:instrText>
        </w:r>
        <w:r w:rsidRPr="000A6473">
          <w:rPr>
            <w:rStyle w:val="aa"/>
            <w:rFonts w:ascii="宋体" w:hAnsi="宋体" w:hint="eastAsia"/>
            <w:color w:val="auto"/>
          </w:rPr>
        </w:r>
        <w:r w:rsidRPr="000A6473">
          <w:rPr>
            <w:rStyle w:val="aa"/>
            <w:rFonts w:ascii="宋体" w:hAnsi="宋体" w:hint="eastAsia"/>
            <w:color w:val="auto"/>
          </w:rPr>
          <w:fldChar w:fldCharType="separate"/>
        </w:r>
        <w:r w:rsidRPr="000A6473">
          <w:rPr>
            <w:rStyle w:val="aa"/>
            <w:rFonts w:ascii="宋体" w:hAnsi="宋体" w:hint="eastAsia"/>
            <w:color w:val="auto"/>
          </w:rPr>
          <w:t>12</w:t>
        </w:r>
        <w:r w:rsidRPr="000A6473">
          <w:rPr>
            <w:rStyle w:val="aa"/>
            <w:rFonts w:ascii="宋体" w:hAnsi="宋体" w:hint="eastAsia"/>
            <w:color w:val="auto"/>
          </w:rPr>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83" w:history="1">
        <w:r w:rsidRPr="000A6473">
          <w:rPr>
            <w:rStyle w:val="aa"/>
            <w:rFonts w:ascii="宋体" w:hAnsi="宋体"/>
            <w:color w:val="auto"/>
          </w:rPr>
          <w:t>4.14</w:t>
        </w:r>
        <w:r w:rsidRPr="000A6473">
          <w:rPr>
            <w:rStyle w:val="aa"/>
            <w:rFonts w:ascii="宋体" w:hAnsi="宋体"/>
            <w:color w:val="auto"/>
          </w:rPr>
          <w:t>其他设计要求</w:t>
        </w:r>
        <w:r w:rsidRPr="000A6473">
          <w:tab/>
        </w:r>
        <w:r w:rsidRPr="000A6473">
          <w:fldChar w:fldCharType="begin"/>
        </w:r>
        <w:r w:rsidRPr="000A6473">
          <w:instrText xml:space="preserve"> PAGEREF _Toc176101683 \h </w:instrText>
        </w:r>
        <w:r w:rsidRPr="000A6473">
          <w:fldChar w:fldCharType="separate"/>
        </w:r>
        <w:r w:rsidRPr="000A6473">
          <w:t>1</w:t>
        </w:r>
        <w:r w:rsidRPr="000A6473">
          <w:rPr>
            <w:rFonts w:hint="eastAsia"/>
          </w:rPr>
          <w:t>2</w:t>
        </w:r>
        <w:r w:rsidRPr="000A6473">
          <w:fldChar w:fldCharType="end"/>
        </w:r>
      </w:hyperlink>
    </w:p>
    <w:p w:rsidR="003C1B95" w:rsidRPr="000A6473" w:rsidRDefault="00001746">
      <w:pPr>
        <w:pStyle w:val="20"/>
        <w:tabs>
          <w:tab w:val="right" w:leader="dot" w:pos="8990"/>
        </w:tabs>
        <w:jc w:val="both"/>
        <w:rPr>
          <w:rFonts w:ascii="等线" w:eastAsia="等线" w:hAnsi="等线"/>
          <w:smallCaps w:val="0"/>
          <w:sz w:val="21"/>
          <w:szCs w:val="22"/>
        </w:rPr>
      </w:pPr>
      <w:hyperlink w:anchor="_Toc176101684" w:history="1">
        <w:r w:rsidRPr="000A6473">
          <w:rPr>
            <w:rStyle w:val="aa"/>
            <w:rFonts w:ascii="宋体" w:hAnsi="宋体"/>
            <w:color w:val="auto"/>
          </w:rPr>
          <w:t>4.15</w:t>
        </w:r>
        <w:r w:rsidRPr="000A6473">
          <w:rPr>
            <w:rStyle w:val="aa"/>
            <w:rFonts w:ascii="宋体" w:hAnsi="宋体"/>
            <w:color w:val="auto"/>
          </w:rPr>
          <w:t>关于设计要求的补充说明</w:t>
        </w:r>
        <w:r w:rsidRPr="000A6473">
          <w:tab/>
        </w:r>
        <w:r w:rsidRPr="000A6473">
          <w:fldChar w:fldCharType="begin"/>
        </w:r>
        <w:r w:rsidRPr="000A6473">
          <w:instrText xml:space="preserve"> PAGEREF _Toc176101684 \h </w:instrText>
        </w:r>
        <w:r w:rsidRPr="000A6473">
          <w:fldChar w:fldCharType="separate"/>
        </w:r>
        <w:r w:rsidRPr="000A6473">
          <w:t>1</w:t>
        </w:r>
        <w:r w:rsidRPr="000A6473">
          <w:rPr>
            <w:rFonts w:hint="eastAsia"/>
          </w:rPr>
          <w:t>3</w:t>
        </w:r>
        <w:r w:rsidRPr="000A6473">
          <w:fldChar w:fldCharType="end"/>
        </w:r>
      </w:hyperlink>
    </w:p>
    <w:p w:rsidR="003C1B95" w:rsidRPr="000A6473" w:rsidRDefault="00001746">
      <w:pPr>
        <w:rPr>
          <w:rFonts w:ascii="宋体" w:hAnsi="宋体"/>
        </w:rPr>
      </w:pPr>
      <w:r w:rsidRPr="000A6473">
        <w:rPr>
          <w:rFonts w:ascii="宋体" w:hAnsi="宋体"/>
          <w:bCs/>
          <w:lang w:val="zh-CN"/>
        </w:rPr>
        <w:fldChar w:fldCharType="end"/>
      </w:r>
    </w:p>
    <w:p w:rsidR="003C1B95" w:rsidRPr="000A6473" w:rsidRDefault="003C1B95">
      <w:pPr>
        <w:spacing w:line="500" w:lineRule="exact"/>
        <w:jc w:val="center"/>
        <w:rPr>
          <w:rFonts w:ascii="宋体" w:hAnsi="宋体"/>
          <w:sz w:val="32"/>
        </w:rPr>
      </w:pPr>
    </w:p>
    <w:p w:rsidR="003C1B95" w:rsidRPr="000A6473" w:rsidRDefault="00001746" w:rsidP="00D06F5E">
      <w:pPr>
        <w:pStyle w:val="1"/>
        <w:pageBreakBefore/>
        <w:tabs>
          <w:tab w:val="left" w:pos="0"/>
          <w:tab w:val="left" w:pos="3600"/>
        </w:tabs>
        <w:spacing w:beforeLines="100" w:before="312" w:afterLines="100" w:after="312" w:line="360" w:lineRule="auto"/>
        <w:jc w:val="center"/>
        <w:rPr>
          <w:rFonts w:ascii="宋体" w:hAnsi="宋体"/>
          <w:b w:val="0"/>
          <w:sz w:val="32"/>
        </w:rPr>
      </w:pPr>
      <w:bookmarkStart w:id="5" w:name="_Toc444182752"/>
      <w:bookmarkStart w:id="6" w:name="_Toc19888"/>
      <w:bookmarkStart w:id="7" w:name="_Toc4382"/>
      <w:bookmarkStart w:id="8" w:name="_Toc176101661"/>
      <w:bookmarkStart w:id="9" w:name="_Toc35435201"/>
      <w:bookmarkStart w:id="10" w:name="_Toc14380"/>
      <w:bookmarkStart w:id="11" w:name="_Toc15560"/>
      <w:r w:rsidRPr="000A6473">
        <w:rPr>
          <w:rFonts w:ascii="宋体" w:hAnsi="宋体" w:hint="eastAsia"/>
          <w:b w:val="0"/>
          <w:sz w:val="32"/>
        </w:rPr>
        <w:lastRenderedPageBreak/>
        <w:t>第</w:t>
      </w:r>
      <w:r w:rsidRPr="000A6473">
        <w:rPr>
          <w:rFonts w:ascii="宋体" w:hAnsi="宋体" w:hint="eastAsia"/>
          <w:b w:val="0"/>
          <w:sz w:val="32"/>
        </w:rPr>
        <w:t>1</w:t>
      </w:r>
      <w:r w:rsidRPr="000A6473">
        <w:rPr>
          <w:rFonts w:ascii="宋体" w:hAnsi="宋体" w:hint="eastAsia"/>
          <w:b w:val="0"/>
          <w:sz w:val="32"/>
        </w:rPr>
        <w:t>章</w:t>
      </w:r>
      <w:r w:rsidRPr="000A6473">
        <w:rPr>
          <w:rFonts w:ascii="宋体" w:hAnsi="宋体" w:hint="eastAsia"/>
          <w:b w:val="0"/>
          <w:sz w:val="32"/>
        </w:rPr>
        <w:t xml:space="preserve">  </w:t>
      </w:r>
      <w:r w:rsidRPr="000A6473">
        <w:rPr>
          <w:rFonts w:ascii="宋体" w:hAnsi="宋体" w:hint="eastAsia"/>
          <w:b w:val="0"/>
          <w:sz w:val="32"/>
        </w:rPr>
        <w:t>总则</w:t>
      </w:r>
      <w:bookmarkEnd w:id="5"/>
      <w:bookmarkEnd w:id="6"/>
      <w:bookmarkEnd w:id="7"/>
      <w:bookmarkEnd w:id="8"/>
      <w:bookmarkEnd w:id="9"/>
      <w:bookmarkEnd w:id="10"/>
      <w:bookmarkEnd w:id="11"/>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12" w:name="_Toc444182753"/>
      <w:bookmarkStart w:id="13" w:name="_Toc35435202"/>
      <w:bookmarkStart w:id="14" w:name="_Toc17295"/>
      <w:bookmarkStart w:id="15" w:name="_Toc7925"/>
      <w:bookmarkStart w:id="16" w:name="_Toc13056"/>
      <w:bookmarkStart w:id="17" w:name="_Toc176101662"/>
      <w:bookmarkStart w:id="18" w:name="_Toc12142"/>
      <w:r w:rsidRPr="000A6473">
        <w:rPr>
          <w:rFonts w:ascii="宋体" w:eastAsia="宋体" w:hAnsi="宋体" w:hint="eastAsia"/>
          <w:sz w:val="24"/>
          <w:szCs w:val="24"/>
        </w:rPr>
        <w:t>1.1</w:t>
      </w:r>
      <w:r w:rsidRPr="000A6473">
        <w:rPr>
          <w:rFonts w:ascii="宋体" w:eastAsia="宋体" w:hAnsi="宋体" w:hint="eastAsia"/>
          <w:sz w:val="24"/>
          <w:szCs w:val="24"/>
        </w:rPr>
        <w:t>项目</w:t>
      </w:r>
      <w:bookmarkEnd w:id="12"/>
      <w:bookmarkEnd w:id="13"/>
      <w:r w:rsidRPr="000A6473">
        <w:rPr>
          <w:rFonts w:ascii="宋体" w:eastAsia="宋体" w:hAnsi="宋体" w:hint="eastAsia"/>
          <w:sz w:val="24"/>
          <w:szCs w:val="24"/>
        </w:rPr>
        <w:t>背景</w:t>
      </w:r>
      <w:bookmarkEnd w:id="14"/>
      <w:bookmarkEnd w:id="15"/>
      <w:bookmarkEnd w:id="16"/>
      <w:bookmarkEnd w:id="17"/>
      <w:bookmarkEnd w:id="18"/>
    </w:p>
    <w:p w:rsidR="003C1B95" w:rsidRPr="000A6473" w:rsidRDefault="00001746">
      <w:pPr>
        <w:spacing w:line="500" w:lineRule="exact"/>
        <w:ind w:firstLineChars="200" w:firstLine="480"/>
        <w:rPr>
          <w:rFonts w:ascii="宋体" w:hAnsi="宋体"/>
          <w:sz w:val="24"/>
        </w:rPr>
      </w:pPr>
      <w:bookmarkStart w:id="19" w:name="_Toc22152"/>
      <w:bookmarkStart w:id="20" w:name="_Toc14491"/>
      <w:bookmarkStart w:id="21" w:name="_Toc16454"/>
      <w:bookmarkStart w:id="22" w:name="_Toc23717"/>
      <w:r w:rsidRPr="000A6473">
        <w:rPr>
          <w:rFonts w:ascii="宋体" w:hAnsi="宋体" w:hint="eastAsia"/>
          <w:sz w:val="24"/>
        </w:rPr>
        <w:t>项目位于广州市花都区新街村、大陵村，随着广州市城市更新向前推进，新街村、大陵村片区亦迎来新一轮的城市更新发展热潮。未来随着政府和社会给予的政策，规划，资金及关注不断加码，片区将迎来前所未有的重大发展机遇，所以尽快</w:t>
      </w:r>
      <w:proofErr w:type="gramStart"/>
      <w:r w:rsidRPr="000A6473">
        <w:rPr>
          <w:rFonts w:ascii="宋体" w:hAnsi="宋体" w:hint="eastAsia"/>
          <w:sz w:val="24"/>
        </w:rPr>
        <w:t>推进村</w:t>
      </w:r>
      <w:proofErr w:type="gramEnd"/>
      <w:r w:rsidRPr="000A6473">
        <w:rPr>
          <w:rFonts w:ascii="宋体" w:hAnsi="宋体" w:hint="eastAsia"/>
          <w:sz w:val="24"/>
        </w:rPr>
        <w:t>改造项目的建设工作，争取早日动工建成，切实</w:t>
      </w:r>
      <w:proofErr w:type="gramStart"/>
      <w:r w:rsidRPr="000A6473">
        <w:rPr>
          <w:rFonts w:ascii="宋体" w:hAnsi="宋体" w:hint="eastAsia"/>
          <w:sz w:val="24"/>
        </w:rPr>
        <w:t>解决征拆安置</w:t>
      </w:r>
      <w:proofErr w:type="gramEnd"/>
      <w:r w:rsidRPr="000A6473">
        <w:rPr>
          <w:rFonts w:ascii="宋体" w:hAnsi="宋体" w:hint="eastAsia"/>
          <w:sz w:val="24"/>
        </w:rPr>
        <w:t>问题，对解决老百姓的民生问题、消除开发建设后顾之忧、落实区域发展全面部署具有重大意义。</w:t>
      </w:r>
    </w:p>
    <w:p w:rsidR="003C1B95" w:rsidRPr="000A6473" w:rsidRDefault="00001746">
      <w:pPr>
        <w:pStyle w:val="2"/>
        <w:numPr>
          <w:ilvl w:val="1"/>
          <w:numId w:val="0"/>
        </w:numPr>
        <w:tabs>
          <w:tab w:val="clear" w:pos="540"/>
        </w:tabs>
        <w:spacing w:line="360" w:lineRule="auto"/>
        <w:rPr>
          <w:rFonts w:ascii="宋体" w:eastAsia="宋体" w:hAnsi="宋体"/>
          <w:sz w:val="24"/>
          <w:szCs w:val="24"/>
        </w:rPr>
      </w:pPr>
      <w:bookmarkStart w:id="23" w:name="_Toc176101663"/>
      <w:r w:rsidRPr="000A6473">
        <w:rPr>
          <w:rFonts w:ascii="宋体" w:eastAsia="宋体" w:hAnsi="宋体" w:hint="eastAsia"/>
          <w:sz w:val="24"/>
          <w:szCs w:val="24"/>
        </w:rPr>
        <w:t>1.2</w:t>
      </w:r>
      <w:r w:rsidRPr="000A6473">
        <w:rPr>
          <w:rFonts w:ascii="宋体" w:eastAsia="宋体" w:hAnsi="宋体" w:hint="eastAsia"/>
          <w:sz w:val="24"/>
          <w:szCs w:val="24"/>
        </w:rPr>
        <w:t>本次设计范围</w:t>
      </w:r>
      <w:bookmarkEnd w:id="19"/>
      <w:bookmarkEnd w:id="23"/>
    </w:p>
    <w:p w:rsidR="003C1B95" w:rsidRPr="000A6473" w:rsidRDefault="00001746">
      <w:pPr>
        <w:spacing w:line="500" w:lineRule="exact"/>
        <w:ind w:firstLineChars="200" w:firstLine="480"/>
        <w:rPr>
          <w:rFonts w:ascii="宋体" w:hAnsi="宋体"/>
          <w:sz w:val="24"/>
        </w:rPr>
      </w:pPr>
      <w:r w:rsidRPr="000A6473">
        <w:rPr>
          <w:rFonts w:ascii="宋体" w:hAnsi="宋体" w:hint="eastAsia"/>
          <w:sz w:val="24"/>
        </w:rPr>
        <w:t>本次设计范围为花都区新街村、大陵村城中村改造项目安置区</w:t>
      </w:r>
      <w:r w:rsidRPr="000A6473">
        <w:rPr>
          <w:rFonts w:ascii="宋体" w:hAnsi="宋体" w:hint="eastAsia"/>
          <w:sz w:val="24"/>
        </w:rPr>
        <w:t>二期</w:t>
      </w:r>
      <w:r w:rsidRPr="000A6473">
        <w:rPr>
          <w:rFonts w:ascii="宋体" w:hAnsi="宋体" w:hint="eastAsia"/>
          <w:sz w:val="24"/>
        </w:rPr>
        <w:t>建设项目</w:t>
      </w:r>
      <w:r w:rsidRPr="000A6473">
        <w:rPr>
          <w:rFonts w:ascii="宋体" w:hAnsi="宋体" w:hint="eastAsia"/>
          <w:sz w:val="24"/>
        </w:rPr>
        <w:t>。</w:t>
      </w:r>
      <w:bookmarkEnd w:id="20"/>
      <w:bookmarkEnd w:id="21"/>
      <w:bookmarkEnd w:id="22"/>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24" w:name="_Toc176101664"/>
      <w:bookmarkStart w:id="25" w:name="_Toc13640"/>
      <w:bookmarkStart w:id="26" w:name="_Toc23562"/>
      <w:bookmarkStart w:id="27" w:name="_Toc9749"/>
      <w:bookmarkStart w:id="28" w:name="_Toc14864"/>
      <w:r w:rsidRPr="000A6473">
        <w:rPr>
          <w:rFonts w:ascii="宋体" w:eastAsia="宋体" w:hAnsi="宋体" w:hint="eastAsia"/>
          <w:sz w:val="24"/>
          <w:szCs w:val="24"/>
        </w:rPr>
        <w:t>1.3</w:t>
      </w:r>
      <w:r w:rsidRPr="000A6473">
        <w:rPr>
          <w:rFonts w:ascii="宋体" w:eastAsia="宋体" w:hAnsi="宋体" w:hint="eastAsia"/>
          <w:sz w:val="24"/>
          <w:szCs w:val="24"/>
        </w:rPr>
        <w:t>任务书编制依据</w:t>
      </w:r>
      <w:bookmarkEnd w:id="24"/>
      <w:bookmarkEnd w:id="25"/>
      <w:bookmarkEnd w:id="26"/>
      <w:bookmarkEnd w:id="27"/>
      <w:bookmarkEnd w:id="28"/>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编制设计任务书主要依据基础资料：</w:t>
      </w:r>
    </w:p>
    <w:p w:rsidR="003C1B95" w:rsidRPr="000A6473" w:rsidRDefault="00001746">
      <w:pPr>
        <w:spacing w:line="360" w:lineRule="auto"/>
        <w:rPr>
          <w:rFonts w:ascii="宋体" w:hAnsi="宋体"/>
          <w:sz w:val="24"/>
        </w:rPr>
      </w:pPr>
      <w:r w:rsidRPr="000A6473">
        <w:rPr>
          <w:rFonts w:ascii="宋体" w:hAnsi="宋体" w:hint="eastAsia"/>
          <w:sz w:val="24"/>
        </w:rPr>
        <w:t>1.</w:t>
      </w:r>
      <w:r w:rsidRPr="000A6473">
        <w:rPr>
          <w:rFonts w:ascii="宋体" w:hAnsi="宋体" w:hint="eastAsia"/>
          <w:sz w:val="24"/>
        </w:rPr>
        <w:tab/>
      </w:r>
      <w:r w:rsidRPr="000A6473">
        <w:rPr>
          <w:rFonts w:ascii="宋体" w:hAnsi="宋体" w:hint="eastAsia"/>
          <w:sz w:val="24"/>
        </w:rPr>
        <w:t>行政许可性文件、规划要点、大市政条件和水文资料等；</w:t>
      </w:r>
    </w:p>
    <w:p w:rsidR="003C1B95" w:rsidRPr="000A6473" w:rsidRDefault="00001746">
      <w:pPr>
        <w:spacing w:line="360" w:lineRule="auto"/>
        <w:rPr>
          <w:rFonts w:ascii="宋体" w:hAnsi="宋体"/>
          <w:sz w:val="24"/>
        </w:rPr>
      </w:pPr>
      <w:r w:rsidRPr="000A6473">
        <w:rPr>
          <w:rFonts w:ascii="宋体" w:hAnsi="宋体" w:hint="eastAsia"/>
          <w:sz w:val="24"/>
        </w:rPr>
        <w:t>2.</w:t>
      </w:r>
      <w:r w:rsidRPr="000A6473">
        <w:rPr>
          <w:rFonts w:ascii="宋体" w:hAnsi="宋体" w:hint="eastAsia"/>
          <w:sz w:val="24"/>
        </w:rPr>
        <w:tab/>
      </w:r>
      <w:r w:rsidRPr="000A6473">
        <w:rPr>
          <w:rFonts w:ascii="宋体" w:hAnsi="宋体" w:hint="eastAsia"/>
          <w:sz w:val="24"/>
        </w:rPr>
        <w:t>建设单位提供的用地红线图及现状地形图等；</w:t>
      </w:r>
    </w:p>
    <w:p w:rsidR="003C1B95" w:rsidRPr="000A6473" w:rsidRDefault="00001746">
      <w:pPr>
        <w:spacing w:line="360" w:lineRule="auto"/>
        <w:rPr>
          <w:rFonts w:ascii="宋体" w:hAnsi="宋体"/>
          <w:sz w:val="24"/>
        </w:rPr>
      </w:pPr>
      <w:r w:rsidRPr="000A6473">
        <w:rPr>
          <w:rFonts w:ascii="宋体" w:hAnsi="宋体" w:hint="eastAsia"/>
          <w:sz w:val="24"/>
        </w:rPr>
        <w:t>3.</w:t>
      </w:r>
      <w:r w:rsidRPr="000A6473">
        <w:rPr>
          <w:rFonts w:ascii="宋体" w:hAnsi="宋体" w:hint="eastAsia"/>
          <w:sz w:val="24"/>
        </w:rPr>
        <w:tab/>
      </w:r>
      <w:r w:rsidRPr="000A6473">
        <w:rPr>
          <w:rFonts w:ascii="宋体" w:hAnsi="宋体" w:hint="eastAsia"/>
          <w:sz w:val="24"/>
        </w:rPr>
        <w:t>建设单位提供的使用需求；</w:t>
      </w:r>
    </w:p>
    <w:p w:rsidR="003C1B95" w:rsidRPr="000A6473" w:rsidRDefault="00001746">
      <w:pPr>
        <w:spacing w:line="360" w:lineRule="auto"/>
        <w:rPr>
          <w:rFonts w:ascii="宋体" w:hAnsi="宋体"/>
          <w:sz w:val="24"/>
        </w:rPr>
      </w:pPr>
      <w:r w:rsidRPr="000A6473">
        <w:rPr>
          <w:rFonts w:ascii="宋体" w:hAnsi="宋体" w:hint="eastAsia"/>
          <w:sz w:val="24"/>
        </w:rPr>
        <w:t>4.</w:t>
      </w:r>
      <w:r w:rsidRPr="000A6473">
        <w:rPr>
          <w:rFonts w:ascii="宋体" w:hAnsi="宋体" w:hint="eastAsia"/>
          <w:sz w:val="24"/>
        </w:rPr>
        <w:tab/>
      </w:r>
      <w:r w:rsidRPr="000A6473">
        <w:rPr>
          <w:rFonts w:ascii="宋体" w:hAnsi="宋体" w:hint="eastAsia"/>
          <w:sz w:val="24"/>
        </w:rPr>
        <w:t>现行的国家及地方的其它有关设计规范等；</w:t>
      </w:r>
    </w:p>
    <w:p w:rsidR="003C1B95" w:rsidRPr="000A6473" w:rsidRDefault="00001746" w:rsidP="00D06F5E">
      <w:pPr>
        <w:pStyle w:val="1"/>
        <w:pageBreakBefore/>
        <w:tabs>
          <w:tab w:val="left" w:pos="0"/>
          <w:tab w:val="left" w:pos="3600"/>
        </w:tabs>
        <w:spacing w:beforeLines="100" w:before="312" w:afterLines="100" w:after="312" w:line="360" w:lineRule="auto"/>
        <w:jc w:val="center"/>
        <w:rPr>
          <w:rFonts w:ascii="宋体" w:hAnsi="宋体"/>
          <w:b w:val="0"/>
          <w:sz w:val="32"/>
        </w:rPr>
      </w:pPr>
      <w:bookmarkStart w:id="29" w:name="_Toc21420"/>
      <w:bookmarkStart w:id="30" w:name="_Toc24667"/>
      <w:bookmarkStart w:id="31" w:name="_Toc176101665"/>
      <w:bookmarkStart w:id="32" w:name="_Toc11086"/>
      <w:bookmarkStart w:id="33" w:name="_Toc20851"/>
      <w:bookmarkStart w:id="34" w:name="_Toc444182755"/>
      <w:bookmarkStart w:id="35" w:name="_Toc35435203"/>
      <w:r w:rsidRPr="000A6473">
        <w:rPr>
          <w:rFonts w:ascii="宋体" w:hAnsi="宋体" w:hint="eastAsia"/>
          <w:b w:val="0"/>
          <w:sz w:val="32"/>
        </w:rPr>
        <w:lastRenderedPageBreak/>
        <w:t>第</w:t>
      </w:r>
      <w:r w:rsidRPr="000A6473">
        <w:rPr>
          <w:rFonts w:ascii="宋体" w:hAnsi="宋体" w:hint="eastAsia"/>
          <w:b w:val="0"/>
          <w:sz w:val="32"/>
        </w:rPr>
        <w:t>2</w:t>
      </w:r>
      <w:r w:rsidRPr="000A6473">
        <w:rPr>
          <w:rFonts w:ascii="宋体" w:hAnsi="宋体" w:hint="eastAsia"/>
          <w:b w:val="0"/>
          <w:sz w:val="32"/>
        </w:rPr>
        <w:t>章</w:t>
      </w:r>
      <w:r w:rsidRPr="000A6473">
        <w:rPr>
          <w:rFonts w:ascii="宋体" w:hAnsi="宋体" w:hint="eastAsia"/>
          <w:b w:val="0"/>
          <w:sz w:val="32"/>
        </w:rPr>
        <w:t xml:space="preserve">  </w:t>
      </w:r>
      <w:r w:rsidRPr="000A6473">
        <w:rPr>
          <w:rFonts w:ascii="宋体" w:hAnsi="宋体" w:hint="eastAsia"/>
          <w:b w:val="0"/>
          <w:sz w:val="32"/>
        </w:rPr>
        <w:t>项目概况</w:t>
      </w:r>
      <w:bookmarkEnd w:id="29"/>
      <w:bookmarkEnd w:id="30"/>
      <w:bookmarkEnd w:id="31"/>
      <w:bookmarkEnd w:id="32"/>
      <w:bookmarkEnd w:id="33"/>
      <w:bookmarkEnd w:id="34"/>
      <w:bookmarkEnd w:id="35"/>
    </w:p>
    <w:p w:rsidR="003C1B95" w:rsidRPr="000A6473" w:rsidRDefault="00001746">
      <w:pPr>
        <w:spacing w:line="360" w:lineRule="auto"/>
        <w:rPr>
          <w:rFonts w:ascii="宋体" w:hAnsi="宋体"/>
          <w:b/>
          <w:bCs/>
          <w:sz w:val="24"/>
        </w:rPr>
      </w:pPr>
      <w:r w:rsidRPr="000A6473">
        <w:rPr>
          <w:rFonts w:ascii="宋体" w:hAnsi="宋体" w:hint="eastAsia"/>
          <w:b/>
          <w:bCs/>
          <w:sz w:val="24"/>
        </w:rPr>
        <w:t>2.1</w:t>
      </w:r>
      <w:r w:rsidRPr="000A6473">
        <w:rPr>
          <w:rFonts w:ascii="宋体" w:hAnsi="宋体" w:hint="eastAsia"/>
          <w:b/>
          <w:bCs/>
          <w:sz w:val="24"/>
        </w:rPr>
        <w:t>工程名称</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广州市花都区新街村、大陵村城中村改造项目安置区</w:t>
      </w:r>
      <w:r w:rsidRPr="000A6473">
        <w:rPr>
          <w:rFonts w:ascii="宋体" w:hAnsi="宋体" w:hint="eastAsia"/>
          <w:sz w:val="24"/>
        </w:rPr>
        <w:t>二</w:t>
      </w:r>
      <w:r w:rsidRPr="000A6473">
        <w:rPr>
          <w:rFonts w:ascii="宋体" w:hAnsi="宋体" w:hint="eastAsia"/>
          <w:sz w:val="24"/>
        </w:rPr>
        <w:t>期</w:t>
      </w:r>
      <w:bookmarkStart w:id="36" w:name="OLE_LINK9"/>
      <w:r w:rsidRPr="000A6473">
        <w:rPr>
          <w:rFonts w:ascii="宋体" w:hAnsi="宋体" w:hint="eastAsia"/>
          <w:sz w:val="24"/>
        </w:rPr>
        <w:t>建设项目</w:t>
      </w:r>
      <w:bookmarkEnd w:id="36"/>
    </w:p>
    <w:p w:rsidR="003C1B95" w:rsidRPr="000A6473" w:rsidRDefault="00001746">
      <w:pPr>
        <w:spacing w:line="360" w:lineRule="auto"/>
        <w:rPr>
          <w:rFonts w:ascii="宋体" w:hAnsi="宋体"/>
          <w:b/>
          <w:bCs/>
          <w:sz w:val="24"/>
        </w:rPr>
      </w:pPr>
      <w:r w:rsidRPr="000A6473">
        <w:rPr>
          <w:rFonts w:ascii="宋体" w:hAnsi="宋体" w:hint="eastAsia"/>
          <w:b/>
          <w:bCs/>
          <w:sz w:val="24"/>
        </w:rPr>
        <w:t>2.</w:t>
      </w:r>
      <w:r w:rsidRPr="000A6473">
        <w:rPr>
          <w:rFonts w:ascii="宋体" w:hAnsi="宋体" w:hint="eastAsia"/>
          <w:b/>
          <w:bCs/>
          <w:sz w:val="24"/>
        </w:rPr>
        <w:t>2</w:t>
      </w:r>
      <w:r w:rsidRPr="000A6473">
        <w:rPr>
          <w:rFonts w:ascii="宋体" w:hAnsi="宋体" w:hint="eastAsia"/>
          <w:b/>
          <w:bCs/>
          <w:sz w:val="24"/>
        </w:rPr>
        <w:t>项目地址</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项目用地位于广州市花都区滨河路以北、</w:t>
      </w:r>
      <w:proofErr w:type="gramStart"/>
      <w:r w:rsidRPr="000A6473">
        <w:rPr>
          <w:rFonts w:ascii="宋体" w:hAnsi="宋体" w:hint="eastAsia"/>
          <w:sz w:val="24"/>
        </w:rPr>
        <w:t>空铁大道</w:t>
      </w:r>
      <w:proofErr w:type="gramEnd"/>
      <w:r w:rsidRPr="000A6473">
        <w:rPr>
          <w:rFonts w:ascii="宋体" w:hAnsi="宋体" w:hint="eastAsia"/>
          <w:sz w:val="24"/>
        </w:rPr>
        <w:t>以</w:t>
      </w:r>
      <w:r w:rsidRPr="000A6473">
        <w:rPr>
          <w:rFonts w:ascii="宋体" w:hAnsi="宋体" w:hint="eastAsia"/>
          <w:sz w:val="24"/>
        </w:rPr>
        <w:t>东、京广铁路以西、广东交通职业技术学院（花都校区）以南</w:t>
      </w:r>
      <w:r w:rsidRPr="000A6473">
        <w:rPr>
          <w:rFonts w:ascii="宋体" w:hAnsi="宋体" w:hint="eastAsia"/>
          <w:sz w:val="24"/>
        </w:rPr>
        <w:t>。</w:t>
      </w:r>
    </w:p>
    <w:p w:rsidR="003C1B95" w:rsidRPr="000A6473" w:rsidRDefault="00001746">
      <w:pPr>
        <w:spacing w:line="360" w:lineRule="auto"/>
        <w:rPr>
          <w:rFonts w:ascii="宋体" w:hAnsi="宋体"/>
          <w:b/>
          <w:bCs/>
          <w:sz w:val="24"/>
        </w:rPr>
      </w:pPr>
      <w:r w:rsidRPr="000A6473">
        <w:rPr>
          <w:rFonts w:ascii="宋体" w:hAnsi="宋体" w:hint="eastAsia"/>
          <w:b/>
          <w:bCs/>
          <w:sz w:val="24"/>
        </w:rPr>
        <w:t>2.</w:t>
      </w:r>
      <w:r w:rsidRPr="000A6473">
        <w:rPr>
          <w:rFonts w:ascii="宋体" w:hAnsi="宋体" w:hint="eastAsia"/>
          <w:b/>
          <w:bCs/>
          <w:sz w:val="24"/>
        </w:rPr>
        <w:t>3</w:t>
      </w:r>
      <w:r w:rsidRPr="000A6473">
        <w:rPr>
          <w:rFonts w:ascii="宋体" w:hAnsi="宋体" w:hint="eastAsia"/>
          <w:b/>
          <w:bCs/>
          <w:sz w:val="24"/>
        </w:rPr>
        <w:t>项目规模</w:t>
      </w:r>
    </w:p>
    <w:p w:rsidR="003C1B95" w:rsidRPr="000A6473" w:rsidRDefault="00001746">
      <w:pPr>
        <w:spacing w:before="108" w:line="440" w:lineRule="exact"/>
        <w:ind w:right="33" w:firstLineChars="200" w:firstLine="480"/>
        <w:rPr>
          <w:rFonts w:ascii="宋体" w:hAnsi="宋体" w:cs="宋体"/>
          <w:sz w:val="24"/>
          <w:u w:val="single"/>
        </w:rPr>
      </w:pPr>
      <w:r w:rsidRPr="000A6473">
        <w:rPr>
          <w:rFonts w:ascii="宋体" w:hAnsi="宋体" w:hint="eastAsia"/>
          <w:sz w:val="24"/>
        </w:rPr>
        <w:t>工程规模：</w:t>
      </w:r>
      <w:r w:rsidRPr="000A6473">
        <w:rPr>
          <w:rFonts w:ascii="宋体" w:hAnsi="宋体" w:cs="宋体" w:hint="eastAsia"/>
          <w:sz w:val="24"/>
          <w:u w:val="single"/>
        </w:rPr>
        <w:t>本项目为新建项目，</w:t>
      </w:r>
      <w:r w:rsidRPr="000A6473">
        <w:rPr>
          <w:rFonts w:ascii="宋体" w:hAnsi="宋体" w:cs="宋体" w:hint="eastAsia"/>
          <w:sz w:val="24"/>
          <w:u w:val="single"/>
        </w:rPr>
        <w:t>项目总用地面积</w:t>
      </w:r>
      <w:r w:rsidRPr="000A6473">
        <w:rPr>
          <w:rFonts w:ascii="宋体" w:hAnsi="宋体" w:cs="宋体"/>
          <w:sz w:val="24"/>
          <w:u w:val="single"/>
        </w:rPr>
        <w:t>61485</w:t>
      </w:r>
      <w:r w:rsidRPr="000A6473">
        <w:rPr>
          <w:rFonts w:ascii="宋体" w:hAnsi="宋体" w:cs="宋体" w:hint="eastAsia"/>
          <w:sz w:val="24"/>
          <w:u w:val="single"/>
        </w:rPr>
        <w:t>平方米</w:t>
      </w:r>
      <w:r w:rsidRPr="000A6473">
        <w:rPr>
          <w:rFonts w:ascii="宋体" w:hAnsi="宋体" w:cs="宋体" w:hint="eastAsia"/>
          <w:sz w:val="24"/>
          <w:u w:val="single"/>
        </w:rPr>
        <w:t>，</w:t>
      </w:r>
      <w:r w:rsidRPr="000A6473">
        <w:rPr>
          <w:rFonts w:ascii="宋体" w:hAnsi="宋体" w:cs="宋体" w:hint="eastAsia"/>
          <w:sz w:val="24"/>
          <w:u w:val="single"/>
        </w:rPr>
        <w:t>可建设用地面积为</w:t>
      </w:r>
      <w:bookmarkStart w:id="37" w:name="OLE_LINK1"/>
      <w:r w:rsidRPr="000A6473">
        <w:rPr>
          <w:rFonts w:ascii="宋体" w:hAnsi="宋体" w:cs="宋体"/>
          <w:sz w:val="24"/>
          <w:u w:val="single"/>
        </w:rPr>
        <w:t>41242</w:t>
      </w:r>
      <w:r w:rsidRPr="000A6473">
        <w:rPr>
          <w:rFonts w:ascii="宋体" w:hAnsi="宋体" w:cs="宋体" w:hint="eastAsia"/>
          <w:sz w:val="24"/>
          <w:u w:val="single"/>
        </w:rPr>
        <w:t>平方米</w:t>
      </w:r>
      <w:bookmarkEnd w:id="37"/>
      <w:r w:rsidRPr="000A6473">
        <w:rPr>
          <w:rFonts w:ascii="宋体" w:hAnsi="宋体" w:cs="宋体" w:hint="eastAsia"/>
          <w:sz w:val="24"/>
          <w:u w:val="single"/>
        </w:rPr>
        <w:t>。容积率≤</w:t>
      </w:r>
      <w:r w:rsidRPr="000A6473">
        <w:rPr>
          <w:rFonts w:ascii="宋体" w:hAnsi="宋体" w:cs="宋体" w:hint="eastAsia"/>
          <w:sz w:val="24"/>
          <w:u w:val="single"/>
        </w:rPr>
        <w:t>3</w:t>
      </w:r>
      <w:r w:rsidRPr="000A6473">
        <w:rPr>
          <w:rFonts w:ascii="宋体" w:hAnsi="宋体" w:cs="宋体"/>
          <w:sz w:val="24"/>
          <w:u w:val="single"/>
        </w:rPr>
        <w:t>.</w:t>
      </w:r>
      <w:r w:rsidRPr="000A6473">
        <w:rPr>
          <w:rFonts w:ascii="宋体" w:hAnsi="宋体" w:cs="宋体" w:hint="eastAsia"/>
          <w:sz w:val="24"/>
          <w:u w:val="single"/>
        </w:rPr>
        <w:t>65</w:t>
      </w:r>
      <w:r w:rsidRPr="000A6473">
        <w:rPr>
          <w:rFonts w:ascii="宋体" w:hAnsi="宋体" w:cs="宋体" w:hint="eastAsia"/>
          <w:sz w:val="24"/>
          <w:u w:val="single"/>
        </w:rPr>
        <w:t>，</w:t>
      </w:r>
      <w:proofErr w:type="gramStart"/>
      <w:r w:rsidRPr="000A6473">
        <w:rPr>
          <w:rFonts w:ascii="宋体" w:hAnsi="宋体" w:cs="宋体" w:hint="eastAsia"/>
          <w:sz w:val="24"/>
          <w:u w:val="single"/>
        </w:rPr>
        <w:t>计容总</w:t>
      </w:r>
      <w:proofErr w:type="gramEnd"/>
      <w:r w:rsidRPr="000A6473">
        <w:rPr>
          <w:rFonts w:ascii="宋体" w:hAnsi="宋体" w:cs="宋体" w:hint="eastAsia"/>
          <w:sz w:val="24"/>
          <w:u w:val="single"/>
        </w:rPr>
        <w:t>建筑面积约</w:t>
      </w:r>
      <w:r w:rsidRPr="000A6473">
        <w:rPr>
          <w:rFonts w:ascii="宋体" w:hAnsi="宋体" w:cs="宋体" w:hint="eastAsia"/>
          <w:sz w:val="24"/>
          <w:u w:val="single"/>
        </w:rPr>
        <w:t>150533</w:t>
      </w:r>
      <w:r w:rsidRPr="000A6473">
        <w:rPr>
          <w:rFonts w:ascii="宋体" w:hAnsi="宋体" w:cs="宋体" w:hint="eastAsia"/>
          <w:sz w:val="24"/>
          <w:u w:val="single"/>
        </w:rPr>
        <w:t>平方米；</w:t>
      </w:r>
      <w:proofErr w:type="gramStart"/>
      <w:r w:rsidRPr="000A6473">
        <w:rPr>
          <w:rFonts w:ascii="宋体" w:hAnsi="宋体" w:cs="宋体" w:hint="eastAsia"/>
          <w:sz w:val="24"/>
          <w:u w:val="single"/>
        </w:rPr>
        <w:t>非计容</w:t>
      </w:r>
      <w:proofErr w:type="gramEnd"/>
      <w:r w:rsidRPr="000A6473">
        <w:rPr>
          <w:rFonts w:ascii="宋体" w:hAnsi="宋体" w:cs="宋体" w:hint="eastAsia"/>
          <w:sz w:val="24"/>
          <w:u w:val="single"/>
        </w:rPr>
        <w:t>建筑面积根据设计方案确定</w:t>
      </w:r>
      <w:r w:rsidRPr="000A6473">
        <w:rPr>
          <w:rFonts w:ascii="宋体" w:hAnsi="宋体" w:cs="宋体" w:hint="eastAsia"/>
          <w:sz w:val="24"/>
          <w:u w:val="single"/>
        </w:rPr>
        <w:t>，</w:t>
      </w:r>
      <w:r w:rsidRPr="000A6473">
        <w:rPr>
          <w:rFonts w:ascii="宋体" w:hAnsi="宋体" w:cs="宋体" w:hint="eastAsia"/>
          <w:sz w:val="24"/>
          <w:u w:val="single"/>
        </w:rPr>
        <w:t>建筑密度≤</w:t>
      </w:r>
      <w:r w:rsidRPr="000A6473">
        <w:rPr>
          <w:rFonts w:ascii="宋体" w:hAnsi="宋体" w:cs="宋体" w:hint="eastAsia"/>
          <w:sz w:val="24"/>
          <w:u w:val="single"/>
        </w:rPr>
        <w:t>2</w:t>
      </w:r>
      <w:r w:rsidRPr="000A6473">
        <w:rPr>
          <w:rFonts w:ascii="宋体" w:hAnsi="宋体" w:cs="宋体"/>
          <w:sz w:val="24"/>
          <w:u w:val="single"/>
        </w:rPr>
        <w:t>8%</w:t>
      </w:r>
      <w:r w:rsidRPr="000A6473">
        <w:rPr>
          <w:rFonts w:ascii="宋体" w:hAnsi="宋体" w:cs="宋体" w:hint="eastAsia"/>
          <w:sz w:val="24"/>
          <w:u w:val="single"/>
        </w:rPr>
        <w:t>，绿地率≥</w:t>
      </w:r>
      <w:r w:rsidRPr="000A6473">
        <w:rPr>
          <w:rFonts w:ascii="宋体" w:hAnsi="宋体" w:cs="宋体" w:hint="eastAsia"/>
          <w:sz w:val="24"/>
          <w:u w:val="single"/>
        </w:rPr>
        <w:t>3</w:t>
      </w:r>
      <w:r w:rsidRPr="000A6473">
        <w:rPr>
          <w:rFonts w:ascii="宋体" w:hAnsi="宋体" w:cs="宋体"/>
          <w:sz w:val="24"/>
          <w:u w:val="single"/>
        </w:rPr>
        <w:t>5%</w:t>
      </w:r>
      <w:r w:rsidRPr="000A6473">
        <w:rPr>
          <w:rFonts w:ascii="宋体" w:hAnsi="宋体" w:cs="宋体" w:hint="eastAsia"/>
          <w:sz w:val="24"/>
          <w:u w:val="single"/>
        </w:rPr>
        <w:t>。</w:t>
      </w:r>
      <w:r w:rsidRPr="000A6473">
        <w:rPr>
          <w:rFonts w:ascii="宋体" w:hAnsi="宋体" w:cs="宋体" w:hint="eastAsia"/>
          <w:sz w:val="24"/>
          <w:u w:val="single"/>
        </w:rPr>
        <w:t>建筑</w:t>
      </w:r>
      <w:r w:rsidR="00D06F5E" w:rsidRPr="000A6473">
        <w:rPr>
          <w:rFonts w:ascii="宋体" w:hAnsi="宋体" w:cs="宋体" w:hint="eastAsia"/>
          <w:sz w:val="24"/>
          <w:u w:val="single"/>
        </w:rPr>
        <w:t>最大</w:t>
      </w:r>
      <w:r w:rsidRPr="000A6473">
        <w:rPr>
          <w:rFonts w:ascii="宋体" w:hAnsi="宋体" w:cs="宋体" w:hint="eastAsia"/>
          <w:sz w:val="24"/>
          <w:u w:val="single"/>
        </w:rPr>
        <w:t>高度</w:t>
      </w:r>
      <w:r w:rsidRPr="000A6473">
        <w:rPr>
          <w:rFonts w:ascii="宋体" w:hAnsi="宋体" w:cs="宋体" w:hint="eastAsia"/>
          <w:sz w:val="24"/>
          <w:u w:val="single"/>
        </w:rPr>
        <w:t>100M,</w:t>
      </w:r>
      <w:r w:rsidRPr="000A6473">
        <w:rPr>
          <w:rFonts w:ascii="宋体" w:hAnsi="宋体" w:cs="宋体" w:hint="eastAsia"/>
          <w:sz w:val="24"/>
          <w:u w:val="single"/>
        </w:rPr>
        <w:t>最大层数</w:t>
      </w:r>
      <w:r w:rsidRPr="000A6473">
        <w:rPr>
          <w:rFonts w:ascii="宋体" w:hAnsi="宋体" w:cs="宋体" w:hint="eastAsia"/>
          <w:sz w:val="24"/>
          <w:u w:val="single"/>
        </w:rPr>
        <w:t>32</w:t>
      </w:r>
      <w:r w:rsidRPr="000A6473">
        <w:rPr>
          <w:rFonts w:ascii="宋体" w:hAnsi="宋体" w:cs="宋体" w:hint="eastAsia"/>
          <w:sz w:val="24"/>
          <w:u w:val="single"/>
        </w:rPr>
        <w:t>层</w:t>
      </w:r>
      <w:r w:rsidRPr="000A6473">
        <w:rPr>
          <w:rFonts w:ascii="宋体" w:hAnsi="宋体" w:cs="宋体" w:hint="eastAsia"/>
          <w:sz w:val="24"/>
          <w:u w:val="single"/>
        </w:rPr>
        <w:t>（以上建设内容和规模最终以政府主管部门和规划建设管理部门最终批复为准）。</w:t>
      </w:r>
    </w:p>
    <w:p w:rsidR="003C1B95" w:rsidRPr="000A6473" w:rsidRDefault="003C1B95">
      <w:pPr>
        <w:pStyle w:val="151"/>
        <w:rPr>
          <w:rFonts w:ascii="宋体" w:hAnsi="宋体"/>
        </w:rPr>
      </w:pPr>
    </w:p>
    <w:p w:rsidR="003C1B95" w:rsidRPr="000A6473" w:rsidRDefault="003C1B95">
      <w:pPr>
        <w:pStyle w:val="151"/>
        <w:rPr>
          <w:rFonts w:ascii="宋体" w:hAnsi="宋体"/>
        </w:rPr>
      </w:pPr>
    </w:p>
    <w:p w:rsidR="003C1B95" w:rsidRPr="000A6473" w:rsidRDefault="003C1B95">
      <w:pPr>
        <w:pStyle w:val="151"/>
        <w:rPr>
          <w:rFonts w:ascii="宋体" w:hAnsi="宋体"/>
        </w:rPr>
      </w:pPr>
    </w:p>
    <w:p w:rsidR="003C1B95" w:rsidRPr="000A6473" w:rsidRDefault="003C1B95">
      <w:pPr>
        <w:jc w:val="center"/>
        <w:rPr>
          <w:rFonts w:ascii="宋体" w:hAnsi="宋体"/>
        </w:rPr>
      </w:pPr>
    </w:p>
    <w:p w:rsidR="003C1B95" w:rsidRPr="000A6473" w:rsidRDefault="00001746" w:rsidP="00D06F5E">
      <w:pPr>
        <w:pStyle w:val="1"/>
        <w:pageBreakBefore/>
        <w:tabs>
          <w:tab w:val="left" w:pos="0"/>
          <w:tab w:val="left" w:pos="3600"/>
        </w:tabs>
        <w:spacing w:beforeLines="100" w:before="312" w:afterLines="100" w:after="312" w:line="360" w:lineRule="auto"/>
        <w:jc w:val="center"/>
        <w:rPr>
          <w:rFonts w:ascii="宋体" w:hAnsi="宋体"/>
          <w:sz w:val="32"/>
        </w:rPr>
      </w:pPr>
      <w:bookmarkStart w:id="38" w:name="_Toc29991"/>
      <w:bookmarkStart w:id="39" w:name="_Toc176101667"/>
      <w:bookmarkStart w:id="40" w:name="_Toc444182758"/>
      <w:bookmarkStart w:id="41" w:name="_Toc32311"/>
      <w:bookmarkStart w:id="42" w:name="_Toc35435206"/>
      <w:bookmarkStart w:id="43" w:name="_Toc13420"/>
      <w:bookmarkStart w:id="44" w:name="_Toc8221"/>
      <w:bookmarkStart w:id="45" w:name="_Toc35435213"/>
      <w:bookmarkStart w:id="46" w:name="_Toc444182765"/>
      <w:r w:rsidRPr="000A6473">
        <w:rPr>
          <w:rFonts w:ascii="宋体" w:hAnsi="宋体" w:hint="eastAsia"/>
          <w:sz w:val="32"/>
        </w:rPr>
        <w:lastRenderedPageBreak/>
        <w:t>第</w:t>
      </w:r>
      <w:r w:rsidRPr="000A6473">
        <w:rPr>
          <w:rFonts w:ascii="宋体" w:hAnsi="宋体" w:hint="eastAsia"/>
          <w:sz w:val="32"/>
        </w:rPr>
        <w:t>3</w:t>
      </w:r>
      <w:r w:rsidRPr="000A6473">
        <w:rPr>
          <w:rFonts w:ascii="宋体" w:hAnsi="宋体" w:hint="eastAsia"/>
          <w:sz w:val="32"/>
        </w:rPr>
        <w:t>章</w:t>
      </w:r>
      <w:r w:rsidRPr="000A6473">
        <w:rPr>
          <w:rFonts w:ascii="宋体" w:hAnsi="宋体" w:hint="eastAsia"/>
          <w:sz w:val="32"/>
        </w:rPr>
        <w:t xml:space="preserve">  </w:t>
      </w:r>
      <w:r w:rsidRPr="000A6473">
        <w:rPr>
          <w:rFonts w:ascii="宋体" w:hAnsi="宋体" w:hint="eastAsia"/>
          <w:sz w:val="32"/>
        </w:rPr>
        <w:t>设计工作范围和内容</w:t>
      </w:r>
      <w:bookmarkEnd w:id="38"/>
      <w:bookmarkEnd w:id="39"/>
      <w:bookmarkEnd w:id="40"/>
      <w:bookmarkEnd w:id="41"/>
      <w:bookmarkEnd w:id="42"/>
      <w:bookmarkEnd w:id="43"/>
      <w:bookmarkEnd w:id="44"/>
    </w:p>
    <w:p w:rsidR="003C1B95" w:rsidRPr="000A6473" w:rsidRDefault="00001746" w:rsidP="00D06F5E">
      <w:pPr>
        <w:spacing w:beforeLines="50" w:before="156" w:line="360" w:lineRule="auto"/>
        <w:ind w:left="723" w:hangingChars="300" w:hanging="723"/>
        <w:rPr>
          <w:rFonts w:ascii="宋体" w:hAnsi="宋体"/>
          <w:b/>
          <w:sz w:val="24"/>
        </w:rPr>
      </w:pPr>
      <w:r w:rsidRPr="000A6473">
        <w:rPr>
          <w:rFonts w:ascii="宋体" w:hAnsi="宋体" w:hint="eastAsia"/>
          <w:b/>
          <w:sz w:val="24"/>
        </w:rPr>
        <w:t>3.1</w:t>
      </w:r>
      <w:r w:rsidRPr="000A6473">
        <w:rPr>
          <w:rFonts w:ascii="宋体" w:hAnsi="宋体" w:hint="eastAsia"/>
          <w:b/>
          <w:sz w:val="24"/>
        </w:rPr>
        <w:t>设计范围：</w:t>
      </w:r>
    </w:p>
    <w:p w:rsidR="003C1B95" w:rsidRPr="000A6473" w:rsidRDefault="00001746">
      <w:pPr>
        <w:spacing w:line="500" w:lineRule="exact"/>
        <w:ind w:firstLineChars="200" w:firstLine="480"/>
        <w:rPr>
          <w:rFonts w:ascii="宋体" w:hAnsi="宋体"/>
          <w:sz w:val="24"/>
        </w:rPr>
      </w:pPr>
      <w:r w:rsidRPr="000A6473">
        <w:rPr>
          <w:rFonts w:ascii="宋体" w:hAnsi="宋体" w:hint="eastAsia"/>
          <w:sz w:val="24"/>
        </w:rPr>
        <w:t>负责项目的方案设计（含编制项目估算）、修建性详细规划设计及报批、单体报建图设计和报建图编制、初步设计（含编制项目概算）。最终以签订合同内容为准。</w:t>
      </w:r>
    </w:p>
    <w:p w:rsidR="003C1B95" w:rsidRPr="000A6473" w:rsidRDefault="00001746" w:rsidP="00D06F5E">
      <w:pPr>
        <w:spacing w:beforeLines="50" w:before="156" w:line="360" w:lineRule="auto"/>
        <w:ind w:left="723" w:hangingChars="300" w:hanging="723"/>
        <w:rPr>
          <w:rFonts w:ascii="宋体" w:hAnsi="宋体"/>
          <w:b/>
          <w:sz w:val="24"/>
        </w:rPr>
      </w:pPr>
      <w:r w:rsidRPr="000A6473">
        <w:rPr>
          <w:rFonts w:ascii="宋体" w:hAnsi="宋体" w:hint="eastAsia"/>
          <w:b/>
          <w:sz w:val="24"/>
        </w:rPr>
        <w:t>3.</w:t>
      </w:r>
      <w:r w:rsidRPr="000A6473">
        <w:rPr>
          <w:rFonts w:ascii="宋体" w:hAnsi="宋体" w:hint="eastAsia"/>
          <w:b/>
          <w:sz w:val="24"/>
        </w:rPr>
        <w:t>2</w:t>
      </w:r>
      <w:r w:rsidRPr="000A6473">
        <w:rPr>
          <w:rFonts w:ascii="宋体" w:hAnsi="宋体" w:hint="eastAsia"/>
          <w:b/>
          <w:sz w:val="24"/>
        </w:rPr>
        <w:t>设计工作内容：</w:t>
      </w:r>
    </w:p>
    <w:p w:rsidR="003C1B95" w:rsidRPr="000A6473" w:rsidRDefault="00001746" w:rsidP="00D06F5E">
      <w:pPr>
        <w:spacing w:line="440" w:lineRule="exact"/>
        <w:ind w:firstLineChars="202" w:firstLine="485"/>
        <w:rPr>
          <w:rFonts w:ascii="宋体" w:hAnsi="宋体"/>
          <w:sz w:val="24"/>
        </w:rPr>
      </w:pPr>
      <w:r w:rsidRPr="000A6473">
        <w:rPr>
          <w:rFonts w:ascii="宋体" w:hAnsi="宋体" w:hint="eastAsia"/>
          <w:sz w:val="24"/>
        </w:rPr>
        <w:t>在满足国家现行规范规定的设计深度要求、满足发包人设计深度及设计质量标准要求的准则下，负责本项目用地红线范围内的建筑设计及部分红线外设计工作，包括：总图设计、建筑设计、结构设计（含钢结构）、强弱电设计、给排水设计、暖通设计、消防设计、防雷设计、人防工程设计、土方平衡设计、基坑支护设计</w:t>
      </w:r>
      <w:r w:rsidRPr="000A6473">
        <w:rPr>
          <w:rFonts w:ascii="宋体" w:hAnsi="宋体" w:hint="eastAsia"/>
          <w:sz w:val="24"/>
        </w:rPr>
        <w:t>(</w:t>
      </w:r>
      <w:r w:rsidRPr="000A6473">
        <w:rPr>
          <w:rFonts w:ascii="宋体" w:hAnsi="宋体" w:hint="eastAsia"/>
          <w:sz w:val="24"/>
        </w:rPr>
        <w:t>需要达到施工图深度</w:t>
      </w:r>
      <w:r w:rsidRPr="000A6473">
        <w:rPr>
          <w:rFonts w:ascii="宋体" w:hAnsi="宋体" w:hint="eastAsia"/>
          <w:sz w:val="24"/>
        </w:rPr>
        <w:t>)</w:t>
      </w:r>
      <w:r w:rsidRPr="000A6473">
        <w:rPr>
          <w:rFonts w:ascii="宋体" w:hAnsi="宋体" w:hint="eastAsia"/>
          <w:sz w:val="24"/>
        </w:rPr>
        <w:t>、地基及软基、溶洞处理设计</w:t>
      </w:r>
      <w:r w:rsidRPr="000A6473">
        <w:rPr>
          <w:rFonts w:ascii="宋体" w:hAnsi="宋体" w:hint="eastAsia"/>
          <w:sz w:val="24"/>
        </w:rPr>
        <w:t>(</w:t>
      </w:r>
      <w:r w:rsidRPr="000A6473">
        <w:rPr>
          <w:rFonts w:ascii="宋体" w:hAnsi="宋体" w:hint="eastAsia"/>
          <w:sz w:val="24"/>
        </w:rPr>
        <w:t>如有则需要达到施工图深度</w:t>
      </w:r>
      <w:r w:rsidRPr="000A6473">
        <w:rPr>
          <w:rFonts w:ascii="宋体" w:hAnsi="宋体" w:hint="eastAsia"/>
          <w:sz w:val="24"/>
        </w:rPr>
        <w:t>)</w:t>
      </w:r>
      <w:r w:rsidRPr="000A6473">
        <w:rPr>
          <w:rFonts w:ascii="宋体" w:hAnsi="宋体" w:hint="eastAsia"/>
          <w:sz w:val="24"/>
        </w:rPr>
        <w:t>、精装修设计、园林景观设计、装配式建筑专项设计（如有）、红线内室外管线综合、绿色建筑设计、海绵城市设计、</w:t>
      </w:r>
      <w:bookmarkStart w:id="47" w:name="OLE_LINK17"/>
      <w:r w:rsidRPr="000A6473">
        <w:rPr>
          <w:rFonts w:ascii="宋体" w:hAnsi="宋体" w:hint="eastAsia"/>
          <w:sz w:val="24"/>
        </w:rPr>
        <w:t>BIM</w:t>
      </w:r>
      <w:r w:rsidRPr="000A6473">
        <w:rPr>
          <w:rFonts w:ascii="宋体" w:hAnsi="宋体" w:hint="eastAsia"/>
          <w:sz w:val="24"/>
        </w:rPr>
        <w:t>设计工作</w:t>
      </w:r>
      <w:bookmarkEnd w:id="47"/>
      <w:r w:rsidRPr="000A6473">
        <w:rPr>
          <w:rFonts w:ascii="宋体" w:hAnsi="宋体" w:hint="eastAsia"/>
          <w:sz w:val="24"/>
        </w:rPr>
        <w:t>、</w:t>
      </w:r>
      <w:r w:rsidRPr="000A6473">
        <w:rPr>
          <w:rFonts w:ascii="宋体" w:hAnsi="宋体" w:hint="eastAsia"/>
          <w:sz w:val="24"/>
        </w:rPr>
        <w:t>树木迁移专章。</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负责项目的方案设计（含编制项目估算）及深化、修建性详细规划设计、单体报建图设计和报建图编制、初步设计（含编制项目概算）及配合业主完成其他国家规定的须报批报建、审查备案、专项评审、文件及资料。并负责现场技术指导、服务等工作。范围主要包括（不限于）：</w:t>
      </w:r>
    </w:p>
    <w:p w:rsidR="003C1B95" w:rsidRPr="000A6473" w:rsidRDefault="00001746">
      <w:pPr>
        <w:numPr>
          <w:ilvl w:val="0"/>
          <w:numId w:val="2"/>
        </w:numPr>
        <w:spacing w:line="360" w:lineRule="auto"/>
        <w:ind w:firstLineChars="200" w:firstLine="480"/>
        <w:rPr>
          <w:rFonts w:ascii="宋体" w:hAnsi="宋体"/>
          <w:sz w:val="24"/>
        </w:rPr>
      </w:pPr>
      <w:r w:rsidRPr="000A6473">
        <w:rPr>
          <w:rFonts w:ascii="宋体" w:hAnsi="宋体" w:hint="eastAsia"/>
          <w:sz w:val="24"/>
        </w:rPr>
        <w:t>负责编制该项目方案设计（含编制项目估算）及深化、报</w:t>
      </w:r>
      <w:proofErr w:type="gramStart"/>
      <w:r w:rsidRPr="000A6473">
        <w:rPr>
          <w:rFonts w:ascii="宋体" w:hAnsi="宋体" w:hint="eastAsia"/>
          <w:sz w:val="24"/>
        </w:rPr>
        <w:t>规</w:t>
      </w:r>
      <w:proofErr w:type="gramEnd"/>
      <w:r w:rsidRPr="000A6473">
        <w:rPr>
          <w:rFonts w:ascii="宋体" w:hAnsi="宋体" w:hint="eastAsia"/>
          <w:sz w:val="24"/>
        </w:rPr>
        <w:t>报建，</w:t>
      </w:r>
      <w:bookmarkStart w:id="48" w:name="_Hlk116567093"/>
      <w:r w:rsidRPr="000A6473">
        <w:rPr>
          <w:rFonts w:ascii="宋体" w:hAnsi="宋体" w:hint="eastAsia"/>
          <w:sz w:val="24"/>
        </w:rPr>
        <w:t>修建性详细规划设计及报批</w:t>
      </w:r>
      <w:bookmarkEnd w:id="48"/>
      <w:r w:rsidRPr="000A6473">
        <w:rPr>
          <w:rFonts w:ascii="宋体" w:hAnsi="宋体" w:hint="eastAsia"/>
          <w:sz w:val="24"/>
        </w:rPr>
        <w:t>。</w:t>
      </w:r>
    </w:p>
    <w:p w:rsidR="003C1B95" w:rsidRPr="000A6473" w:rsidRDefault="00001746">
      <w:pPr>
        <w:numPr>
          <w:ilvl w:val="0"/>
          <w:numId w:val="2"/>
        </w:numPr>
        <w:spacing w:line="360" w:lineRule="auto"/>
        <w:ind w:firstLineChars="200" w:firstLine="480"/>
        <w:rPr>
          <w:rFonts w:ascii="宋体" w:hAnsi="宋体"/>
          <w:sz w:val="24"/>
        </w:rPr>
      </w:pPr>
      <w:r w:rsidRPr="000A6473">
        <w:rPr>
          <w:rFonts w:ascii="宋体" w:hAnsi="宋体" w:hint="eastAsia"/>
          <w:sz w:val="24"/>
        </w:rPr>
        <w:t>负责编制该项目初步设计（含编制项目概算），配合初步设计审查及概算审核。</w:t>
      </w:r>
    </w:p>
    <w:p w:rsidR="003C1B95" w:rsidRPr="000A6473" w:rsidRDefault="00001746">
      <w:pPr>
        <w:numPr>
          <w:ilvl w:val="0"/>
          <w:numId w:val="2"/>
        </w:numPr>
        <w:spacing w:line="360" w:lineRule="auto"/>
        <w:ind w:firstLineChars="200" w:firstLine="480"/>
        <w:rPr>
          <w:rFonts w:ascii="宋体" w:hAnsi="宋体"/>
          <w:sz w:val="24"/>
        </w:rPr>
      </w:pPr>
      <w:r w:rsidRPr="000A6473">
        <w:rPr>
          <w:rFonts w:ascii="宋体" w:hAnsi="宋体" w:hint="eastAsia"/>
          <w:sz w:val="24"/>
        </w:rPr>
        <w:t>配合招标人办理项目建设工程规划许可证等规划报批、初步设计审查、超限审查（如有）、深基坑审查</w:t>
      </w:r>
      <w:r w:rsidRPr="000A6473">
        <w:rPr>
          <w:rFonts w:ascii="宋体" w:hAnsi="宋体" w:hint="eastAsia"/>
          <w:sz w:val="24"/>
        </w:rPr>
        <w:t>(</w:t>
      </w:r>
      <w:r w:rsidRPr="000A6473">
        <w:rPr>
          <w:rFonts w:ascii="宋体" w:hAnsi="宋体" w:hint="eastAsia"/>
          <w:sz w:val="24"/>
        </w:rPr>
        <w:t>如有</w:t>
      </w:r>
      <w:r w:rsidRPr="000A6473">
        <w:rPr>
          <w:rFonts w:ascii="宋体" w:hAnsi="宋体" w:hint="eastAsia"/>
          <w:sz w:val="24"/>
        </w:rPr>
        <w:t>)</w:t>
      </w:r>
      <w:r w:rsidRPr="000A6473">
        <w:rPr>
          <w:rFonts w:ascii="宋体" w:hAnsi="宋体" w:hint="eastAsia"/>
          <w:sz w:val="24"/>
        </w:rPr>
        <w:t>、各专业</w:t>
      </w:r>
      <w:r w:rsidRPr="000A6473">
        <w:rPr>
          <w:rFonts w:ascii="宋体" w:hAnsi="宋体" w:hint="eastAsia"/>
          <w:sz w:val="24"/>
        </w:rPr>
        <w:t>报建等各专项报批报建工作。</w:t>
      </w:r>
    </w:p>
    <w:p w:rsidR="003C1B95" w:rsidRPr="000A6473" w:rsidRDefault="00001746">
      <w:pPr>
        <w:numPr>
          <w:ilvl w:val="0"/>
          <w:numId w:val="2"/>
        </w:numPr>
        <w:spacing w:line="360" w:lineRule="auto"/>
        <w:ind w:firstLineChars="200" w:firstLine="480"/>
        <w:rPr>
          <w:rFonts w:ascii="宋体" w:hAnsi="宋体"/>
          <w:sz w:val="24"/>
        </w:rPr>
      </w:pPr>
      <w:r w:rsidRPr="000A6473">
        <w:rPr>
          <w:rFonts w:ascii="宋体" w:hAnsi="宋体" w:hint="eastAsia"/>
          <w:sz w:val="24"/>
        </w:rPr>
        <w:t>本工程实行限额设计（即确保概算建安费控制在基准价范围内）。</w:t>
      </w:r>
    </w:p>
    <w:p w:rsidR="003C1B95" w:rsidRPr="000A6473" w:rsidRDefault="00001746">
      <w:pPr>
        <w:numPr>
          <w:ilvl w:val="0"/>
          <w:numId w:val="2"/>
        </w:numPr>
        <w:spacing w:line="360" w:lineRule="auto"/>
        <w:ind w:firstLineChars="200" w:firstLine="480"/>
        <w:rPr>
          <w:rFonts w:ascii="宋体" w:hAnsi="宋体"/>
          <w:sz w:val="24"/>
        </w:rPr>
      </w:pPr>
      <w:r w:rsidRPr="000A6473">
        <w:rPr>
          <w:rFonts w:ascii="宋体" w:hAnsi="宋体" w:hint="eastAsia"/>
          <w:sz w:val="24"/>
        </w:rPr>
        <w:t>各阶段设计深度需</w:t>
      </w:r>
      <w:proofErr w:type="gramStart"/>
      <w:r w:rsidRPr="000A6473">
        <w:rPr>
          <w:rFonts w:ascii="宋体" w:hAnsi="宋体" w:hint="eastAsia"/>
          <w:sz w:val="24"/>
        </w:rPr>
        <w:t>达到住</w:t>
      </w:r>
      <w:proofErr w:type="gramEnd"/>
      <w:r w:rsidRPr="000A6473">
        <w:rPr>
          <w:rFonts w:ascii="宋体" w:hAnsi="宋体" w:hint="eastAsia"/>
          <w:sz w:val="24"/>
        </w:rPr>
        <w:t>建部《建设工程设计文件编制深度规定（</w:t>
      </w:r>
      <w:r w:rsidRPr="000A6473">
        <w:rPr>
          <w:rFonts w:ascii="宋体" w:hAnsi="宋体" w:hint="eastAsia"/>
          <w:sz w:val="24"/>
        </w:rPr>
        <w:t>2016</w:t>
      </w:r>
      <w:r w:rsidRPr="000A6473">
        <w:rPr>
          <w:rFonts w:ascii="宋体" w:hAnsi="宋体" w:hint="eastAsia"/>
          <w:sz w:val="24"/>
        </w:rPr>
        <w:t>年版）》设计深度的有关规定。</w:t>
      </w:r>
    </w:p>
    <w:p w:rsidR="003C1B95" w:rsidRPr="000A6473" w:rsidRDefault="00001746" w:rsidP="00D06F5E">
      <w:pPr>
        <w:spacing w:beforeLines="50" w:before="156" w:line="360" w:lineRule="auto"/>
        <w:ind w:left="723" w:hangingChars="300" w:hanging="723"/>
        <w:rPr>
          <w:rFonts w:ascii="宋体" w:hAnsi="宋体"/>
          <w:b/>
          <w:sz w:val="24"/>
        </w:rPr>
      </w:pPr>
      <w:r w:rsidRPr="000A6473">
        <w:rPr>
          <w:rFonts w:ascii="宋体" w:hAnsi="宋体" w:hint="eastAsia"/>
          <w:b/>
          <w:sz w:val="24"/>
        </w:rPr>
        <w:t>3.3</w:t>
      </w:r>
      <w:r w:rsidRPr="000A6473">
        <w:rPr>
          <w:rFonts w:ascii="宋体" w:hAnsi="宋体" w:hint="eastAsia"/>
          <w:b/>
          <w:sz w:val="24"/>
        </w:rPr>
        <w:t>设计其他服务</w:t>
      </w:r>
    </w:p>
    <w:p w:rsidR="003C1B95" w:rsidRPr="000A6473" w:rsidRDefault="00001746">
      <w:pPr>
        <w:numPr>
          <w:ilvl w:val="0"/>
          <w:numId w:val="3"/>
        </w:numPr>
        <w:spacing w:line="360" w:lineRule="auto"/>
        <w:ind w:firstLineChars="200" w:firstLine="480"/>
        <w:rPr>
          <w:rFonts w:ascii="宋体" w:hAnsi="宋体"/>
          <w:sz w:val="24"/>
        </w:rPr>
      </w:pPr>
      <w:r w:rsidRPr="000A6473">
        <w:rPr>
          <w:rFonts w:ascii="宋体" w:hAnsi="宋体" w:hint="eastAsia"/>
          <w:sz w:val="24"/>
        </w:rPr>
        <w:lastRenderedPageBreak/>
        <w:t>全过程设计服务及协调工作。</w:t>
      </w:r>
    </w:p>
    <w:p w:rsidR="003C1B95" w:rsidRPr="000A6473" w:rsidRDefault="00001746">
      <w:pPr>
        <w:numPr>
          <w:ilvl w:val="0"/>
          <w:numId w:val="3"/>
        </w:numPr>
        <w:spacing w:line="360" w:lineRule="auto"/>
        <w:ind w:firstLineChars="200" w:firstLine="480"/>
        <w:rPr>
          <w:rFonts w:ascii="宋体" w:hAnsi="宋体"/>
          <w:sz w:val="24"/>
        </w:rPr>
      </w:pPr>
      <w:r w:rsidRPr="000A6473">
        <w:rPr>
          <w:rFonts w:ascii="宋体" w:hAnsi="宋体" w:hint="eastAsia"/>
          <w:sz w:val="24"/>
        </w:rPr>
        <w:t>负责根据政府相关文件要求及建设单位要求组织各项设计审查及评审工作，并承担设计评审所需专家费用。</w:t>
      </w:r>
    </w:p>
    <w:p w:rsidR="003C1B95" w:rsidRPr="000A6473" w:rsidRDefault="00001746" w:rsidP="00D06F5E">
      <w:pPr>
        <w:spacing w:beforeLines="50" w:before="156" w:line="360" w:lineRule="auto"/>
        <w:ind w:left="723" w:hangingChars="300" w:hanging="723"/>
        <w:rPr>
          <w:rFonts w:ascii="宋体" w:hAnsi="宋体"/>
          <w:b/>
          <w:sz w:val="24"/>
        </w:rPr>
      </w:pPr>
      <w:r w:rsidRPr="000A6473">
        <w:rPr>
          <w:rFonts w:ascii="宋体" w:hAnsi="宋体" w:hint="eastAsia"/>
          <w:b/>
          <w:sz w:val="24"/>
        </w:rPr>
        <w:t xml:space="preserve">3.4 </w:t>
      </w:r>
      <w:r w:rsidRPr="000A6473">
        <w:rPr>
          <w:rFonts w:ascii="宋体" w:hAnsi="宋体" w:hint="eastAsia"/>
          <w:b/>
          <w:sz w:val="24"/>
        </w:rPr>
        <w:t>设计成果文件要求</w:t>
      </w:r>
    </w:p>
    <w:p w:rsidR="003C1B95" w:rsidRPr="000A6473" w:rsidRDefault="00001746">
      <w:pPr>
        <w:numPr>
          <w:ilvl w:val="0"/>
          <w:numId w:val="4"/>
        </w:numPr>
        <w:spacing w:line="360" w:lineRule="auto"/>
        <w:ind w:firstLineChars="200" w:firstLine="480"/>
        <w:rPr>
          <w:rFonts w:ascii="宋体" w:hAnsi="宋体"/>
          <w:sz w:val="24"/>
        </w:rPr>
      </w:pPr>
      <w:r w:rsidRPr="000A6473">
        <w:rPr>
          <w:rFonts w:ascii="宋体" w:hAnsi="宋体" w:hint="eastAsia"/>
          <w:sz w:val="24"/>
        </w:rPr>
        <w:t>按合同要求。</w:t>
      </w:r>
    </w:p>
    <w:p w:rsidR="003C1B95" w:rsidRPr="000A6473" w:rsidRDefault="003C1B95">
      <w:pPr>
        <w:spacing w:line="360" w:lineRule="auto"/>
        <w:rPr>
          <w:rFonts w:ascii="宋体" w:hAnsi="宋体"/>
          <w:sz w:val="24"/>
        </w:rPr>
      </w:pPr>
    </w:p>
    <w:p w:rsidR="003C1B95" w:rsidRPr="000A6473" w:rsidRDefault="003C1B95">
      <w:pPr>
        <w:spacing w:line="360" w:lineRule="auto"/>
        <w:rPr>
          <w:rFonts w:ascii="宋体" w:hAnsi="宋体"/>
        </w:rPr>
      </w:pPr>
    </w:p>
    <w:p w:rsidR="003C1B95" w:rsidRPr="000A6473" w:rsidRDefault="00001746" w:rsidP="00D06F5E">
      <w:pPr>
        <w:pStyle w:val="1"/>
        <w:pageBreakBefore/>
        <w:tabs>
          <w:tab w:val="left" w:pos="0"/>
          <w:tab w:val="left" w:pos="3600"/>
        </w:tabs>
        <w:spacing w:beforeLines="100" w:before="312" w:afterLines="100" w:after="312" w:line="360" w:lineRule="auto"/>
        <w:jc w:val="center"/>
        <w:rPr>
          <w:rFonts w:ascii="宋体" w:hAnsi="宋体"/>
          <w:sz w:val="32"/>
        </w:rPr>
      </w:pPr>
      <w:bookmarkStart w:id="49" w:name="_Toc4640"/>
      <w:bookmarkStart w:id="50" w:name="_Toc29015"/>
      <w:bookmarkStart w:id="51" w:name="_Toc2712"/>
      <w:bookmarkStart w:id="52" w:name="_Toc30859"/>
      <w:bookmarkStart w:id="53" w:name="_Toc176101669"/>
      <w:r w:rsidRPr="000A6473">
        <w:rPr>
          <w:rFonts w:ascii="宋体" w:hAnsi="宋体" w:hint="eastAsia"/>
          <w:sz w:val="32"/>
        </w:rPr>
        <w:lastRenderedPageBreak/>
        <w:t>第</w:t>
      </w:r>
      <w:r w:rsidRPr="000A6473">
        <w:rPr>
          <w:rFonts w:ascii="宋体" w:hAnsi="宋体" w:hint="eastAsia"/>
          <w:sz w:val="32"/>
        </w:rPr>
        <w:t>4</w:t>
      </w:r>
      <w:r w:rsidRPr="000A6473">
        <w:rPr>
          <w:rFonts w:ascii="宋体" w:hAnsi="宋体" w:hint="eastAsia"/>
          <w:sz w:val="32"/>
        </w:rPr>
        <w:t>章</w:t>
      </w:r>
      <w:r w:rsidRPr="000A6473">
        <w:rPr>
          <w:rFonts w:ascii="宋体" w:hAnsi="宋体" w:hint="eastAsia"/>
          <w:sz w:val="32"/>
        </w:rPr>
        <w:t xml:space="preserve">  </w:t>
      </w:r>
      <w:r w:rsidRPr="000A6473">
        <w:rPr>
          <w:rFonts w:ascii="宋体" w:hAnsi="宋体" w:hint="eastAsia"/>
          <w:sz w:val="32"/>
        </w:rPr>
        <w:t>设计工作要求</w:t>
      </w:r>
      <w:bookmarkEnd w:id="45"/>
      <w:bookmarkEnd w:id="46"/>
      <w:bookmarkEnd w:id="49"/>
      <w:bookmarkEnd w:id="50"/>
      <w:bookmarkEnd w:id="51"/>
      <w:bookmarkEnd w:id="52"/>
      <w:bookmarkEnd w:id="53"/>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54" w:name="_Toc4127"/>
      <w:bookmarkStart w:id="55" w:name="_Toc20850"/>
      <w:bookmarkStart w:id="56" w:name="_Toc31207"/>
      <w:bookmarkStart w:id="57" w:name="_Toc35435215"/>
      <w:bookmarkStart w:id="58" w:name="_Toc176101670"/>
      <w:bookmarkStart w:id="59" w:name="_Toc475397308"/>
      <w:bookmarkStart w:id="60" w:name="_Toc21998"/>
      <w:r w:rsidRPr="000A6473">
        <w:rPr>
          <w:rFonts w:ascii="宋体" w:eastAsia="宋体" w:hAnsi="宋体" w:hint="eastAsia"/>
          <w:sz w:val="24"/>
          <w:szCs w:val="24"/>
        </w:rPr>
        <w:t>4.1</w:t>
      </w:r>
      <w:r w:rsidRPr="000A6473">
        <w:rPr>
          <w:rFonts w:ascii="宋体" w:eastAsia="宋体" w:hAnsi="宋体" w:hint="eastAsia"/>
          <w:sz w:val="24"/>
          <w:szCs w:val="24"/>
        </w:rPr>
        <w:t>设计原则及理念</w:t>
      </w:r>
      <w:bookmarkEnd w:id="54"/>
      <w:bookmarkEnd w:id="55"/>
      <w:bookmarkEnd w:id="56"/>
      <w:bookmarkEnd w:id="57"/>
      <w:bookmarkEnd w:id="58"/>
      <w:bookmarkEnd w:id="59"/>
      <w:bookmarkEnd w:id="60"/>
    </w:p>
    <w:p w:rsidR="003C1B95" w:rsidRPr="000A6473" w:rsidRDefault="00001746">
      <w:pPr>
        <w:spacing w:line="360" w:lineRule="auto"/>
        <w:ind w:firstLineChars="200" w:firstLine="480"/>
        <w:rPr>
          <w:rFonts w:ascii="宋体" w:hAnsi="宋体"/>
          <w:sz w:val="24"/>
        </w:rPr>
      </w:pPr>
      <w:bookmarkStart w:id="61" w:name="_Toc308181984"/>
      <w:r w:rsidRPr="000A6473">
        <w:rPr>
          <w:rFonts w:ascii="宋体" w:hAnsi="宋体" w:hint="eastAsia"/>
          <w:sz w:val="24"/>
        </w:rPr>
        <w:t>1</w:t>
      </w:r>
      <w:r w:rsidRPr="000A6473">
        <w:rPr>
          <w:rFonts w:ascii="宋体" w:hAnsi="宋体" w:hint="eastAsia"/>
          <w:sz w:val="24"/>
        </w:rPr>
        <w:t>、满足国家关于建筑设计的规范标准的要求及设计行业相关技术规范条文的要求，严格执行国家工程建设标准强制性条文。</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2</w:t>
      </w:r>
      <w:r w:rsidRPr="000A6473">
        <w:rPr>
          <w:rFonts w:ascii="宋体" w:hAnsi="宋体" w:hint="eastAsia"/>
          <w:sz w:val="24"/>
        </w:rPr>
        <w:t>、项目设计应符合城市总体规划要求，满足规划部门的规划设计要点，同时满足业主关于项目投资控制的目标。</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3</w:t>
      </w:r>
      <w:r w:rsidRPr="000A6473">
        <w:rPr>
          <w:rFonts w:ascii="宋体" w:hAnsi="宋体" w:hint="eastAsia"/>
          <w:sz w:val="24"/>
        </w:rPr>
        <w:t>、合理利用土地，确保满足功能使用需求，对城市景观、邻里空间，商业价值、节约用地。做到认真深入细致研究，设计思路清晰，规划布局合理。</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4</w:t>
      </w:r>
      <w:r w:rsidRPr="000A6473">
        <w:rPr>
          <w:rFonts w:ascii="宋体" w:hAnsi="宋体" w:hint="eastAsia"/>
          <w:sz w:val="24"/>
        </w:rPr>
        <w:t>、正确处理使用、辅助、交通三大部分关系，对建筑空间进行合理组合，优化设计。</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5</w:t>
      </w:r>
      <w:r w:rsidRPr="000A6473">
        <w:rPr>
          <w:rFonts w:ascii="宋体" w:hAnsi="宋体" w:hint="eastAsia"/>
          <w:sz w:val="24"/>
        </w:rPr>
        <w:t>、建筑设计考虑节能要求，建筑单体平面控制建筑的体型系数，建筑立面设计应考虑工程造价及</w:t>
      </w:r>
      <w:r w:rsidRPr="000A6473">
        <w:rPr>
          <w:rFonts w:ascii="宋体" w:hAnsi="宋体" w:hint="eastAsia"/>
          <w:sz w:val="24"/>
        </w:rPr>
        <w:t>施工难度。</w:t>
      </w:r>
    </w:p>
    <w:p w:rsidR="003C1B95" w:rsidRPr="000A6473" w:rsidRDefault="00001746">
      <w:pPr>
        <w:spacing w:line="360" w:lineRule="auto"/>
        <w:ind w:firstLineChars="200" w:firstLine="480"/>
        <w:rPr>
          <w:rFonts w:ascii="宋体" w:hAnsi="宋体"/>
          <w:sz w:val="24"/>
        </w:rPr>
      </w:pPr>
      <w:r w:rsidRPr="000A6473">
        <w:rPr>
          <w:rFonts w:ascii="宋体" w:hAnsi="宋体" w:hint="eastAsia"/>
          <w:sz w:val="24"/>
        </w:rPr>
        <w:t>6</w:t>
      </w:r>
      <w:r w:rsidRPr="000A6473">
        <w:rPr>
          <w:rFonts w:ascii="宋体" w:hAnsi="宋体" w:hint="eastAsia"/>
          <w:sz w:val="24"/>
        </w:rPr>
        <w:t>、规划与建筑设计应满足建筑功能的要求，在使用上应具有较大的适应性和灵活性，各功能分区既要相对独立，又要有机联系，便于统一管理。</w:t>
      </w:r>
      <w:bookmarkEnd w:id="61"/>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62" w:name="_Toc176101671"/>
      <w:bookmarkStart w:id="63" w:name="_Toc8283"/>
      <w:bookmarkStart w:id="64" w:name="_Toc17324"/>
      <w:bookmarkStart w:id="65" w:name="_Toc11604"/>
      <w:bookmarkStart w:id="66" w:name="_Toc485"/>
      <w:r w:rsidRPr="000A6473">
        <w:rPr>
          <w:rFonts w:ascii="宋体" w:eastAsia="宋体" w:hAnsi="宋体" w:hint="eastAsia"/>
          <w:sz w:val="24"/>
          <w:szCs w:val="24"/>
        </w:rPr>
        <w:t>4.2</w:t>
      </w:r>
      <w:r w:rsidRPr="000A6473">
        <w:rPr>
          <w:rFonts w:ascii="宋体" w:eastAsia="宋体" w:hAnsi="宋体" w:hint="eastAsia"/>
          <w:sz w:val="24"/>
          <w:szCs w:val="24"/>
        </w:rPr>
        <w:t>对设计与法律、法规、规章、规范、标准的符合性要求</w:t>
      </w:r>
      <w:bookmarkEnd w:id="62"/>
      <w:bookmarkEnd w:id="63"/>
      <w:bookmarkEnd w:id="64"/>
      <w:bookmarkEnd w:id="65"/>
      <w:bookmarkEnd w:id="66"/>
    </w:p>
    <w:p w:rsidR="003C1B95" w:rsidRPr="000A6473" w:rsidRDefault="00001746">
      <w:pPr>
        <w:spacing w:line="440" w:lineRule="exact"/>
        <w:rPr>
          <w:rFonts w:ascii="宋体" w:hAnsi="宋体"/>
          <w:sz w:val="24"/>
        </w:rPr>
      </w:pPr>
      <w:r w:rsidRPr="000A6473">
        <w:rPr>
          <w:rFonts w:ascii="宋体" w:hAnsi="宋体" w:hint="eastAsia"/>
          <w:sz w:val="24"/>
        </w:rPr>
        <w:t xml:space="preserve">   1</w:t>
      </w:r>
      <w:r w:rsidRPr="000A6473">
        <w:rPr>
          <w:rFonts w:ascii="宋体" w:hAnsi="宋体" w:hint="eastAsia"/>
          <w:sz w:val="24"/>
        </w:rPr>
        <w:t>、设计单位交付的设计文件应符合中华人民共和国现行的有关法律、行政法规和相关的工程设计技术规范、规定及标准，必须执行国家规定的工程建设标准强制性条文要求。在项目设计、建设期间，若有由国家、省、市有关部门颁发的新规范、标准、规定等，设计单位必须按要求落实到设计和设计变更中。</w:t>
      </w:r>
    </w:p>
    <w:p w:rsidR="003C1B95" w:rsidRPr="000A6473" w:rsidRDefault="00001746">
      <w:pPr>
        <w:spacing w:line="440" w:lineRule="exact"/>
        <w:rPr>
          <w:rFonts w:ascii="宋体" w:hAnsi="宋体"/>
          <w:sz w:val="24"/>
        </w:rPr>
      </w:pPr>
      <w:r w:rsidRPr="000A6473">
        <w:rPr>
          <w:rFonts w:ascii="宋体" w:hAnsi="宋体" w:hint="eastAsia"/>
          <w:sz w:val="24"/>
        </w:rPr>
        <w:t xml:space="preserve">   2</w:t>
      </w:r>
      <w:r w:rsidRPr="000A6473">
        <w:rPr>
          <w:rFonts w:ascii="宋体" w:hAnsi="宋体" w:hint="eastAsia"/>
          <w:sz w:val="24"/>
        </w:rPr>
        <w:t>、设计单位应在设计文件中列</w:t>
      </w:r>
      <w:r w:rsidRPr="000A6473">
        <w:rPr>
          <w:rFonts w:ascii="宋体" w:hAnsi="宋体" w:hint="eastAsia"/>
          <w:sz w:val="24"/>
        </w:rPr>
        <w:t>出设计采用的主要技术标准名称、编号与版本。如引用标准图集，除标明出处外，要求将引用图绘制在施工图中。</w:t>
      </w:r>
    </w:p>
    <w:p w:rsidR="003C1B95" w:rsidRPr="000A6473" w:rsidRDefault="00001746">
      <w:pPr>
        <w:spacing w:line="440" w:lineRule="exact"/>
        <w:rPr>
          <w:rFonts w:ascii="宋体" w:hAnsi="宋体"/>
          <w:sz w:val="24"/>
        </w:rPr>
      </w:pPr>
      <w:r w:rsidRPr="000A6473">
        <w:rPr>
          <w:rFonts w:ascii="宋体" w:hAnsi="宋体" w:hint="eastAsia"/>
          <w:sz w:val="24"/>
        </w:rPr>
        <w:t xml:space="preserve">   3</w:t>
      </w:r>
      <w:r w:rsidRPr="000A6473">
        <w:rPr>
          <w:rFonts w:ascii="宋体" w:hAnsi="宋体" w:hint="eastAsia"/>
          <w:sz w:val="24"/>
        </w:rPr>
        <w:t>、由于工程设计的特殊需要对设计规范、规程中非强制性的条文，允许稍有选择和突破，但设计单位必须提出充分的理由，提交充分的质量保证措施，并经建设管理单位论证同意后以文件形式认可。</w:t>
      </w:r>
    </w:p>
    <w:p w:rsidR="003C1B95" w:rsidRPr="000A6473" w:rsidRDefault="00001746">
      <w:pPr>
        <w:spacing w:line="500" w:lineRule="exact"/>
        <w:rPr>
          <w:rFonts w:ascii="宋体" w:hAnsi="宋体"/>
          <w:sz w:val="24"/>
        </w:rPr>
      </w:pPr>
      <w:r w:rsidRPr="000A6473">
        <w:rPr>
          <w:rFonts w:ascii="宋体" w:hAnsi="宋体" w:hint="eastAsia"/>
          <w:sz w:val="24"/>
        </w:rPr>
        <w:t xml:space="preserve">   4</w:t>
      </w:r>
      <w:r w:rsidRPr="000A6473">
        <w:rPr>
          <w:rFonts w:ascii="宋体" w:hAnsi="宋体" w:hint="eastAsia"/>
          <w:sz w:val="24"/>
        </w:rPr>
        <w:t>、项目选用的工程材料、工程构配件和设备，其质量标准必须符合中华人民共和国国家规范、标准要求。</w:t>
      </w:r>
    </w:p>
    <w:p w:rsidR="003C1B95" w:rsidRPr="000A6473" w:rsidRDefault="003C1B95">
      <w:pPr>
        <w:pStyle w:val="2"/>
        <w:numPr>
          <w:ilvl w:val="1"/>
          <w:numId w:val="0"/>
        </w:numPr>
        <w:tabs>
          <w:tab w:val="clear" w:pos="540"/>
        </w:tabs>
        <w:spacing w:before="140" w:after="140" w:line="360" w:lineRule="auto"/>
        <w:rPr>
          <w:rFonts w:ascii="宋体" w:eastAsia="宋体" w:hAnsi="宋体"/>
          <w:sz w:val="24"/>
          <w:szCs w:val="24"/>
        </w:rPr>
      </w:pP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67" w:name="_Toc23518"/>
      <w:bookmarkStart w:id="68" w:name="_Toc31249"/>
      <w:bookmarkStart w:id="69" w:name="_Toc21731"/>
      <w:bookmarkStart w:id="70" w:name="_Toc6445"/>
      <w:bookmarkStart w:id="71" w:name="_Toc176101672"/>
      <w:r w:rsidRPr="000A6473">
        <w:rPr>
          <w:rFonts w:ascii="宋体" w:eastAsia="宋体" w:hAnsi="宋体" w:hint="eastAsia"/>
          <w:sz w:val="24"/>
          <w:szCs w:val="24"/>
        </w:rPr>
        <w:t>4.3</w:t>
      </w:r>
      <w:bookmarkEnd w:id="67"/>
      <w:bookmarkEnd w:id="68"/>
      <w:bookmarkEnd w:id="69"/>
      <w:bookmarkEnd w:id="70"/>
      <w:r w:rsidRPr="000A6473">
        <w:rPr>
          <w:rFonts w:ascii="宋体" w:eastAsia="宋体" w:hAnsi="宋体" w:hint="eastAsia"/>
          <w:sz w:val="24"/>
          <w:szCs w:val="24"/>
        </w:rPr>
        <w:t>场地设计与外环境设计</w:t>
      </w:r>
      <w:bookmarkEnd w:id="71"/>
    </w:p>
    <w:p w:rsidR="003C1B95" w:rsidRPr="000A6473" w:rsidRDefault="00001746" w:rsidP="00D06F5E">
      <w:pPr>
        <w:spacing w:beforeLines="50" w:before="156" w:line="360" w:lineRule="auto"/>
        <w:ind w:firstLineChars="200" w:firstLine="480"/>
        <w:rPr>
          <w:rFonts w:ascii="宋体" w:hAnsi="宋体"/>
          <w:sz w:val="24"/>
        </w:rPr>
      </w:pPr>
      <w:r w:rsidRPr="000A6473">
        <w:rPr>
          <w:rFonts w:ascii="宋体" w:hAnsi="宋体" w:hint="eastAsia"/>
          <w:sz w:val="24"/>
        </w:rPr>
        <w:t>1</w:t>
      </w:r>
      <w:r w:rsidRPr="000A6473">
        <w:rPr>
          <w:rFonts w:ascii="宋体" w:hAnsi="宋体" w:hint="eastAsia"/>
          <w:sz w:val="24"/>
        </w:rPr>
        <w:t>、建筑工程方案审查时，应开展场地设计</w:t>
      </w:r>
      <w:r w:rsidRPr="000A6473">
        <w:rPr>
          <w:rFonts w:ascii="宋体" w:hAnsi="宋体" w:hint="eastAsia"/>
          <w:sz w:val="24"/>
        </w:rPr>
        <w:t>(</w:t>
      </w:r>
      <w:r w:rsidRPr="000A6473">
        <w:rPr>
          <w:rFonts w:ascii="宋体" w:hAnsi="宋体" w:hint="eastAsia"/>
          <w:sz w:val="24"/>
        </w:rPr>
        <w:t>含首层平面</w:t>
      </w:r>
      <w:r w:rsidRPr="000A6473">
        <w:rPr>
          <w:rFonts w:ascii="宋体" w:hAnsi="宋体" w:hint="eastAsia"/>
          <w:sz w:val="24"/>
        </w:rPr>
        <w:t>)</w:t>
      </w:r>
      <w:r w:rsidRPr="000A6473">
        <w:rPr>
          <w:rFonts w:ascii="宋体" w:hAnsi="宋体" w:hint="eastAsia"/>
          <w:sz w:val="24"/>
        </w:rPr>
        <w:t>、道路</w:t>
      </w:r>
      <w:r w:rsidRPr="000A6473">
        <w:rPr>
          <w:rFonts w:ascii="宋体" w:hAnsi="宋体" w:hint="eastAsia"/>
          <w:sz w:val="24"/>
        </w:rPr>
        <w:t>(</w:t>
      </w:r>
      <w:r w:rsidRPr="000A6473">
        <w:rPr>
          <w:rFonts w:ascii="宋体" w:hAnsi="宋体" w:hint="eastAsia"/>
          <w:sz w:val="24"/>
        </w:rPr>
        <w:t>渠化</w:t>
      </w:r>
      <w:r w:rsidRPr="000A6473">
        <w:rPr>
          <w:rFonts w:ascii="宋体" w:hAnsi="宋体" w:hint="eastAsia"/>
          <w:sz w:val="24"/>
        </w:rPr>
        <w:t>)</w:t>
      </w:r>
      <w:r w:rsidRPr="000A6473">
        <w:rPr>
          <w:rFonts w:ascii="宋体" w:hAnsi="宋体" w:hint="eastAsia"/>
          <w:sz w:val="24"/>
        </w:rPr>
        <w:t>设计、步行系统设计。</w:t>
      </w:r>
      <w:proofErr w:type="gramStart"/>
      <w:r w:rsidRPr="000A6473">
        <w:rPr>
          <w:rFonts w:ascii="宋体" w:hAnsi="宋体" w:hint="eastAsia"/>
          <w:sz w:val="24"/>
        </w:rPr>
        <w:t>坚</w:t>
      </w:r>
      <w:proofErr w:type="gramEnd"/>
      <w:r w:rsidRPr="000A6473">
        <w:rPr>
          <w:rFonts w:ascii="宋体" w:hAnsi="宋体" w:hint="eastAsia"/>
          <w:sz w:val="24"/>
        </w:rPr>
        <w:t>向设计应遵循自然地形，控制建筑室外地坪标高，建筑室外地坪和周边道路人行道应持平或平缓对接。室外地坪标高满足防洪及管线设置要求，与周边道路协调，地块与周边市政用地之间的高差应在本地块内通过绿化护坡相衔接。。</w:t>
      </w:r>
    </w:p>
    <w:p w:rsidR="003C1B95" w:rsidRPr="000A6473" w:rsidRDefault="00001746" w:rsidP="00D06F5E">
      <w:pPr>
        <w:spacing w:beforeLines="50" w:before="156" w:line="360" w:lineRule="auto"/>
        <w:ind w:firstLineChars="200" w:firstLine="480"/>
        <w:rPr>
          <w:rFonts w:ascii="宋体" w:hAnsi="宋体"/>
          <w:sz w:val="24"/>
        </w:rPr>
      </w:pPr>
      <w:r w:rsidRPr="000A6473">
        <w:rPr>
          <w:rFonts w:ascii="宋体" w:hAnsi="宋体" w:hint="eastAsia"/>
          <w:sz w:val="24"/>
        </w:rPr>
        <w:t>2</w:t>
      </w:r>
      <w:r w:rsidRPr="000A6473">
        <w:rPr>
          <w:rFonts w:ascii="宋体" w:hAnsi="宋体" w:hint="eastAsia"/>
          <w:sz w:val="24"/>
        </w:rPr>
        <w:t>、鼓励设置建筑公共开放空间，建筑首层、建筑退让范围周边场地应一体化设计，通过首层架空、打造沿街骑楼界面、活化裙楼屋顶、设置空中连廊等方式设置多元公共空间。城市主千道、主要景观通廊两侧应加强建设项目场地与公共空间的一体</w:t>
      </w:r>
      <w:r w:rsidRPr="000A6473">
        <w:rPr>
          <w:rFonts w:ascii="宋体" w:hAnsi="宋体" w:hint="eastAsia"/>
          <w:sz w:val="24"/>
        </w:rPr>
        <w:t>化设计。鼓励商场、办公等公共设施之</w:t>
      </w:r>
      <w:proofErr w:type="gramStart"/>
      <w:r w:rsidRPr="000A6473">
        <w:rPr>
          <w:rFonts w:ascii="宋体" w:hAnsi="宋体" w:hint="eastAsia"/>
          <w:sz w:val="24"/>
        </w:rPr>
        <w:t>问增加</w:t>
      </w:r>
      <w:proofErr w:type="gramEnd"/>
      <w:r w:rsidRPr="000A6473">
        <w:rPr>
          <w:rFonts w:ascii="宋体" w:hAnsi="宋体" w:hint="eastAsia"/>
          <w:sz w:val="24"/>
        </w:rPr>
        <w:t>公共连廊；鼓励住宅商场、办公等建筑与公共服务设施、市政交通设施、城市公共空间之间增加公共连廊；鼓励建筑物人行入口增设雨蓬；鼓励在建筑场地内设置公共艺术环境小品；鼓励在地块内设置集中的低势绿地或雨水湿地作为透水区。鼓励设置互连互通的立体公共空间。</w:t>
      </w:r>
    </w:p>
    <w:p w:rsidR="003C1B95" w:rsidRPr="000A6473" w:rsidRDefault="00001746" w:rsidP="00D06F5E">
      <w:pPr>
        <w:spacing w:beforeLines="50" w:before="156" w:line="360" w:lineRule="auto"/>
        <w:ind w:firstLineChars="200" w:firstLine="480"/>
        <w:rPr>
          <w:rFonts w:ascii="宋体" w:hAnsi="宋体"/>
          <w:sz w:val="24"/>
        </w:rPr>
      </w:pPr>
      <w:r w:rsidRPr="000A6473">
        <w:rPr>
          <w:rFonts w:ascii="宋体" w:hAnsi="宋体" w:hint="eastAsia"/>
          <w:sz w:val="24"/>
        </w:rPr>
        <w:t>3</w:t>
      </w:r>
      <w:r w:rsidRPr="000A6473">
        <w:rPr>
          <w:rFonts w:ascii="宋体" w:hAnsi="宋体" w:hint="eastAsia"/>
          <w:sz w:val="24"/>
        </w:rPr>
        <w:t>、应开展精细无障碍设计、满足安全、舒适的运行要求。场地与建筑的无障碍设计须满足《无障碍设计规范》（</w:t>
      </w:r>
      <w:r w:rsidRPr="000A6473">
        <w:rPr>
          <w:rFonts w:ascii="宋体" w:hAnsi="宋体" w:hint="eastAsia"/>
          <w:sz w:val="24"/>
        </w:rPr>
        <w:t>GB50763-2012</w:t>
      </w:r>
      <w:r w:rsidRPr="000A6473">
        <w:rPr>
          <w:rFonts w:ascii="宋体" w:hAnsi="宋体" w:hint="eastAsia"/>
          <w:sz w:val="24"/>
        </w:rPr>
        <w:t>）</w:t>
      </w:r>
      <w:r w:rsidRPr="000A6473">
        <w:rPr>
          <w:rFonts w:ascii="宋体" w:hAnsi="宋体" w:hint="eastAsia"/>
          <w:sz w:val="24"/>
        </w:rPr>
        <w:t>、</w:t>
      </w:r>
      <w:bookmarkStart w:id="72" w:name="OLE_LINK3"/>
      <w:r w:rsidRPr="000A6473">
        <w:rPr>
          <w:rFonts w:ascii="宋体" w:hAnsi="宋体" w:hint="eastAsia"/>
          <w:sz w:val="24"/>
        </w:rPr>
        <w:t>《建筑与市政工程无障碍通用规范</w:t>
      </w:r>
      <w:r w:rsidRPr="000A6473">
        <w:rPr>
          <w:rFonts w:ascii="宋体" w:hAnsi="宋体" w:hint="eastAsia"/>
          <w:sz w:val="24"/>
        </w:rPr>
        <w:t xml:space="preserve"> </w:t>
      </w:r>
      <w:r w:rsidRPr="000A6473">
        <w:rPr>
          <w:rFonts w:ascii="宋体" w:hAnsi="宋体" w:hint="eastAsia"/>
          <w:sz w:val="24"/>
        </w:rPr>
        <w:t>》</w:t>
      </w:r>
      <w:r w:rsidRPr="000A6473">
        <w:rPr>
          <w:rFonts w:ascii="宋体" w:hAnsi="宋体" w:hint="eastAsia"/>
          <w:sz w:val="24"/>
        </w:rPr>
        <w:t>GB 55019-2021</w:t>
      </w:r>
      <w:bookmarkEnd w:id="72"/>
      <w:r w:rsidRPr="000A6473">
        <w:rPr>
          <w:rFonts w:ascii="宋体" w:hAnsi="宋体" w:hint="eastAsia"/>
          <w:sz w:val="24"/>
        </w:rPr>
        <w:t>的相关要求。</w:t>
      </w:r>
    </w:p>
    <w:p w:rsidR="003C1B95" w:rsidRPr="000A6473" w:rsidRDefault="00001746" w:rsidP="00D06F5E">
      <w:pPr>
        <w:spacing w:beforeLines="50" w:before="156" w:line="360" w:lineRule="auto"/>
        <w:ind w:firstLineChars="200" w:firstLine="480"/>
        <w:rPr>
          <w:rFonts w:ascii="宋体" w:hAnsi="宋体"/>
          <w:sz w:val="24"/>
        </w:rPr>
      </w:pPr>
      <w:r w:rsidRPr="000A6473">
        <w:rPr>
          <w:rFonts w:ascii="宋体" w:hAnsi="宋体"/>
          <w:sz w:val="24"/>
        </w:rPr>
        <w:t>4</w:t>
      </w:r>
      <w:r w:rsidRPr="000A6473">
        <w:rPr>
          <w:rFonts w:ascii="宋体" w:hAnsi="宋体" w:hint="eastAsia"/>
          <w:sz w:val="24"/>
        </w:rPr>
        <w:t>、建筑景观照明设施应控</w:t>
      </w:r>
      <w:r w:rsidRPr="000A6473">
        <w:rPr>
          <w:rFonts w:ascii="宋体" w:hAnsi="宋体" w:hint="eastAsia"/>
          <w:sz w:val="24"/>
        </w:rPr>
        <w:t>制外溢光和杂散光，避免对室内活动干扰，减少环境光污染。</w:t>
      </w:r>
    </w:p>
    <w:p w:rsidR="003C1B95" w:rsidRPr="000A6473" w:rsidRDefault="00001746" w:rsidP="00D06F5E">
      <w:pPr>
        <w:spacing w:beforeLines="50" w:before="156" w:line="360" w:lineRule="auto"/>
        <w:ind w:firstLineChars="200" w:firstLine="480"/>
        <w:rPr>
          <w:rFonts w:ascii="宋体" w:hAnsi="宋体"/>
          <w:sz w:val="24"/>
        </w:rPr>
      </w:pPr>
      <w:r w:rsidRPr="000A6473">
        <w:rPr>
          <w:rFonts w:ascii="宋体" w:hAnsi="宋体"/>
          <w:sz w:val="24"/>
        </w:rPr>
        <w:t>5</w:t>
      </w:r>
      <w:r w:rsidRPr="000A6473">
        <w:rPr>
          <w:rFonts w:ascii="宋体" w:hAnsi="宋体" w:hint="eastAsia"/>
          <w:sz w:val="24"/>
        </w:rPr>
        <w:t>、建筑红线内应与红线外场地设计协调，保证地块红线内外场地一体化，包括景观绿化、广场及慢行道铺装、市政设施、地下空间凸出物、城市家具及公共艺术品等要素。鼓励在建筑场地内设置公共艺术坏境小品，并符合已批准的城市设计关于公共艺术的要求。鼓励在建筑场地内，利用公共绿地、集中绿地或广场建设休闲体育设施及儿童游乐设施。保证漫步道、慢跑道、自行车道三道贯通。</w:t>
      </w:r>
    </w:p>
    <w:p w:rsidR="003C1B95" w:rsidRPr="000A6473" w:rsidRDefault="003C1B95">
      <w:pPr>
        <w:pStyle w:val="12"/>
        <w:spacing w:line="360" w:lineRule="auto"/>
        <w:ind w:left="480" w:firstLineChars="0" w:firstLine="0"/>
        <w:rPr>
          <w:rFonts w:ascii="宋体" w:hAnsi="宋体"/>
          <w:sz w:val="24"/>
        </w:rPr>
      </w:pP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73" w:name="_Toc5280"/>
      <w:bookmarkStart w:id="74" w:name="_Toc13108"/>
      <w:bookmarkStart w:id="75" w:name="_Toc31888"/>
      <w:bookmarkStart w:id="76" w:name="_Toc176101673"/>
      <w:bookmarkStart w:id="77" w:name="_Toc24024"/>
      <w:r w:rsidRPr="000A6473">
        <w:rPr>
          <w:rFonts w:ascii="宋体" w:eastAsia="宋体" w:hAnsi="宋体" w:hint="eastAsia"/>
          <w:sz w:val="24"/>
          <w:szCs w:val="24"/>
        </w:rPr>
        <w:lastRenderedPageBreak/>
        <w:t>4.</w:t>
      </w:r>
      <w:r w:rsidRPr="000A6473">
        <w:rPr>
          <w:rFonts w:ascii="宋体" w:eastAsia="宋体" w:hAnsi="宋体"/>
          <w:sz w:val="24"/>
          <w:szCs w:val="24"/>
        </w:rPr>
        <w:t>4</w:t>
      </w:r>
      <w:r w:rsidRPr="000A6473">
        <w:rPr>
          <w:rFonts w:ascii="宋体" w:eastAsia="宋体" w:hAnsi="宋体" w:hint="eastAsia"/>
          <w:sz w:val="24"/>
          <w:szCs w:val="24"/>
        </w:rPr>
        <w:t>建筑设计要求</w:t>
      </w:r>
      <w:bookmarkEnd w:id="73"/>
      <w:bookmarkEnd w:id="74"/>
      <w:bookmarkEnd w:id="75"/>
      <w:bookmarkEnd w:id="76"/>
      <w:bookmarkEnd w:id="77"/>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ab/>
      </w:r>
      <w:r w:rsidRPr="000A6473">
        <w:rPr>
          <w:rFonts w:ascii="宋体" w:hAnsi="宋体" w:hint="eastAsia"/>
          <w:sz w:val="24"/>
        </w:rPr>
        <w:t>建筑设计方案应有利于周边地区环境价值的提升，体现品质化、精细化设计。建筑单体风貌应</w:t>
      </w:r>
      <w:r w:rsidRPr="000A6473">
        <w:rPr>
          <w:rFonts w:ascii="宋体" w:hAnsi="宋体" w:hint="eastAsia"/>
          <w:sz w:val="24"/>
        </w:rPr>
        <w:t>服从群体风貌要求，与建筑群体风貌协调。</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ab/>
      </w:r>
      <w:r w:rsidRPr="000A6473">
        <w:rPr>
          <w:rFonts w:ascii="宋体" w:hAnsi="宋体" w:hint="eastAsia"/>
          <w:sz w:val="24"/>
        </w:rPr>
        <w:t>原则上临湖泊等自然水面、绿地、广场、山体等开敞空间以及文保单位、历史建筑的建筑单体应按前低后高原则控制建筑高度，其中一线建筑高度原则上应少于建筑退让开敞空间和保护建筑的距离，并严格控制建筑物的面宽。</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鼓励通过建筑拼接、建筑屋顶一体化设计等方式，形成界面连续、立面风貌、色彩、材质协调的街道界面，打造尺度适宜、富有活力、设计精致、具有人情味的街道。建筑色彩应与周边建筑、生态、人文等环境相协调。第五立面用色建议选择低明度色系，“灰化”处理，鼓励屋顶覆绿。</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鼓励通过设置骑楼</w:t>
      </w:r>
      <w:r w:rsidRPr="000A6473">
        <w:rPr>
          <w:rFonts w:ascii="宋体" w:hAnsi="宋体" w:hint="eastAsia"/>
          <w:sz w:val="24"/>
        </w:rPr>
        <w:t>、底层架空以及通透玻璃等设计手法，适当提高首层临街立面的通透性和视觉连续性，提升行人公共空间体验。骑楼鼓励采用现代建造工艺，传承传统岭南骑楼造型精美、开放共享的典型特征，结合地块功能塑造差异化的新岭南骑楼街道；空间上应与建筑退缩空间、城市道路空间一体化设计，营造开放、活力、可游、可</w:t>
      </w:r>
      <w:proofErr w:type="gramStart"/>
      <w:r w:rsidRPr="000A6473">
        <w:rPr>
          <w:rFonts w:ascii="宋体" w:hAnsi="宋体" w:hint="eastAsia"/>
          <w:sz w:val="24"/>
        </w:rPr>
        <w:t>憩</w:t>
      </w:r>
      <w:proofErr w:type="gramEnd"/>
      <w:r w:rsidRPr="000A6473">
        <w:rPr>
          <w:rFonts w:ascii="宋体" w:hAnsi="宋体" w:hint="eastAsia"/>
          <w:sz w:val="24"/>
        </w:rPr>
        <w:t>的城市步行空间。</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ab/>
      </w:r>
      <w:r w:rsidRPr="000A6473">
        <w:rPr>
          <w:rFonts w:ascii="宋体" w:hAnsi="宋体" w:hint="eastAsia"/>
          <w:sz w:val="24"/>
        </w:rPr>
        <w:t>户外广告和招牌不得在建筑屋顶轮廓线以上（含裙楼轮廓线）设置。</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建筑立面设计鼓励采用被动节能措施，不宜采用镜面反射玻璃或抛光金属板</w:t>
      </w:r>
      <w:r w:rsidRPr="000A6473">
        <w:rPr>
          <w:rFonts w:ascii="宋体" w:hAnsi="宋体" w:hint="eastAsia"/>
          <w:sz w:val="24"/>
        </w:rPr>
        <w:t xml:space="preserve"> </w:t>
      </w:r>
      <w:r w:rsidRPr="000A6473">
        <w:rPr>
          <w:rFonts w:ascii="宋体" w:hAnsi="宋体" w:hint="eastAsia"/>
          <w:sz w:val="24"/>
        </w:rPr>
        <w:t>等材料。建筑物位于</w:t>
      </w:r>
      <w:r w:rsidRPr="000A6473">
        <w:rPr>
          <w:rFonts w:ascii="宋体" w:hAnsi="宋体" w:hint="eastAsia"/>
          <w:sz w:val="24"/>
        </w:rPr>
        <w:t>T</w:t>
      </w:r>
      <w:r w:rsidRPr="000A6473">
        <w:rPr>
          <w:rFonts w:ascii="宋体" w:hAnsi="宋体" w:hint="eastAsia"/>
          <w:sz w:val="24"/>
        </w:rPr>
        <w:t>形路口正对直线路段的外立面不得设置玻璃幕墙。设置玻璃幕墙的</w:t>
      </w:r>
      <w:r w:rsidRPr="000A6473">
        <w:rPr>
          <w:rFonts w:ascii="宋体" w:hAnsi="宋体" w:hint="eastAsia"/>
          <w:sz w:val="24"/>
        </w:rPr>
        <w:t>，应按照《广州市建筑玻璃幕墙管理办法》执行。</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建筑屋顶应统筹考虑消防疏散、屋顶绿化、室外活动、太阳能利用等功能需求，鼓励以苗圃开花植物为主进行屋顶景观设计。住宅屋顶要和建筑立面一体化设计，避免出现屋顶水箱等构筑物突兀、裸露的情况，鼓励设置公共开放式屋顶花园。</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鼓励整体化、艺术化的附属设施设计，建筑设备、管道等附属设施与人行道、公共活动场所宜保持一定距离。</w:t>
      </w:r>
    </w:p>
    <w:p w:rsidR="003C1B95" w:rsidRPr="000A6473" w:rsidRDefault="00001746">
      <w:pPr>
        <w:pStyle w:val="12"/>
        <w:numPr>
          <w:ilvl w:val="0"/>
          <w:numId w:val="5"/>
        </w:numPr>
        <w:spacing w:line="360" w:lineRule="auto"/>
        <w:ind w:firstLineChars="0" w:firstLine="480"/>
        <w:rPr>
          <w:rFonts w:ascii="宋体" w:hAnsi="宋体"/>
          <w:sz w:val="24"/>
        </w:rPr>
      </w:pPr>
      <w:r w:rsidRPr="000A6473">
        <w:rPr>
          <w:rFonts w:ascii="宋体" w:hAnsi="宋体" w:hint="eastAsia"/>
          <w:sz w:val="24"/>
        </w:rPr>
        <w:t>鼓励建筑设计按《智能建筑设计标准（</w:t>
      </w:r>
      <w:r w:rsidRPr="000A6473">
        <w:rPr>
          <w:rFonts w:ascii="宋体" w:hAnsi="宋体" w:hint="eastAsia"/>
          <w:sz w:val="24"/>
        </w:rPr>
        <w:t>GB/T50314-2006</w:t>
      </w:r>
      <w:r w:rsidRPr="000A6473">
        <w:rPr>
          <w:rFonts w:ascii="宋体" w:hAnsi="宋体" w:hint="eastAsia"/>
          <w:sz w:val="24"/>
        </w:rPr>
        <w:t>）》的要求，采用</w:t>
      </w:r>
      <w:r w:rsidRPr="000A6473">
        <w:rPr>
          <w:rFonts w:ascii="宋体" w:hAnsi="宋体" w:hint="eastAsia"/>
          <w:sz w:val="24"/>
        </w:rPr>
        <w:t>BIM</w:t>
      </w:r>
      <w:r w:rsidRPr="000A6473">
        <w:rPr>
          <w:rFonts w:ascii="宋体" w:hAnsi="宋体" w:hint="eastAsia"/>
          <w:sz w:val="24"/>
        </w:rPr>
        <w:t>技术进行设计。</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大型公共建筑的内部交通组织应在地块内部解决。停车场（库</w:t>
      </w:r>
      <w:r w:rsidRPr="000A6473">
        <w:rPr>
          <w:rFonts w:ascii="宋体" w:hAnsi="宋体" w:hint="eastAsia"/>
          <w:sz w:val="24"/>
        </w:rPr>
        <w:t>）出入口应</w:t>
      </w:r>
      <w:r w:rsidRPr="000A6473">
        <w:rPr>
          <w:rFonts w:ascii="宋体" w:hAnsi="宋体" w:hint="eastAsia"/>
          <w:sz w:val="24"/>
        </w:rPr>
        <w:t xml:space="preserve"> </w:t>
      </w:r>
      <w:r w:rsidRPr="000A6473">
        <w:rPr>
          <w:rFonts w:ascii="宋体" w:hAnsi="宋体" w:hint="eastAsia"/>
          <w:sz w:val="24"/>
        </w:rPr>
        <w:t>当设置缓冲区间，缓冲区间和起坡道不得占用规划道路，起坡道尽量在建筑</w:t>
      </w:r>
      <w:r w:rsidRPr="000A6473">
        <w:rPr>
          <w:rFonts w:ascii="宋体" w:hAnsi="宋体" w:hint="eastAsia"/>
          <w:sz w:val="24"/>
        </w:rPr>
        <w:lastRenderedPageBreak/>
        <w:t>内部设置，闸</w:t>
      </w:r>
      <w:proofErr w:type="gramStart"/>
      <w:r w:rsidRPr="000A6473">
        <w:rPr>
          <w:rFonts w:ascii="宋体" w:hAnsi="宋体" w:hint="eastAsia"/>
          <w:sz w:val="24"/>
        </w:rPr>
        <w:t>机不得</w:t>
      </w:r>
      <w:proofErr w:type="gramEnd"/>
      <w:r w:rsidRPr="000A6473">
        <w:rPr>
          <w:rFonts w:ascii="宋体" w:hAnsi="宋体" w:hint="eastAsia"/>
          <w:sz w:val="24"/>
        </w:rPr>
        <w:t>占用规划道路和建筑退让范围，入口闸机应设置在入口坡道底端。</w:t>
      </w:r>
    </w:p>
    <w:p w:rsidR="003C1B95" w:rsidRPr="000A6473" w:rsidRDefault="00001746">
      <w:pPr>
        <w:pStyle w:val="12"/>
        <w:numPr>
          <w:ilvl w:val="0"/>
          <w:numId w:val="5"/>
        </w:numPr>
        <w:spacing w:line="360" w:lineRule="auto"/>
        <w:ind w:firstLineChars="0" w:firstLine="480"/>
        <w:rPr>
          <w:rFonts w:ascii="宋体" w:hAnsi="宋体"/>
          <w:sz w:val="24"/>
        </w:rPr>
      </w:pPr>
      <w:r w:rsidRPr="000A6473">
        <w:rPr>
          <w:rFonts w:ascii="宋体" w:hAnsi="宋体" w:hint="eastAsia"/>
          <w:sz w:val="24"/>
        </w:rPr>
        <w:t>新建建筑工程项目空调设置、第五立面设计、裙楼户外广告和招牌设置，</w:t>
      </w:r>
      <w:r w:rsidRPr="000A6473">
        <w:rPr>
          <w:rFonts w:ascii="宋体" w:hAnsi="宋体" w:hint="eastAsia"/>
          <w:sz w:val="24"/>
        </w:rPr>
        <w:t xml:space="preserve"> </w:t>
      </w:r>
      <w:r w:rsidRPr="000A6473">
        <w:rPr>
          <w:rFonts w:ascii="宋体" w:hAnsi="宋体" w:hint="eastAsia"/>
          <w:sz w:val="24"/>
        </w:rPr>
        <w:t>应按照《广州市规划和自然资源局关于印发</w:t>
      </w:r>
      <w:r w:rsidRPr="000A6473">
        <w:rPr>
          <w:rFonts w:ascii="宋体" w:hAnsi="宋体" w:hint="eastAsia"/>
          <w:sz w:val="24"/>
        </w:rPr>
        <w:t>&lt;</w:t>
      </w:r>
      <w:r w:rsidRPr="000A6473">
        <w:rPr>
          <w:rFonts w:ascii="宋体" w:hAnsi="宋体" w:hint="eastAsia"/>
          <w:sz w:val="24"/>
        </w:rPr>
        <w:t>关于加强新建建筑工程空调设置、第五立面设计、裙楼户外广告和招牌设置规划审批管理实施意见</w:t>
      </w:r>
      <w:r w:rsidRPr="000A6473">
        <w:rPr>
          <w:rFonts w:ascii="宋体" w:hAnsi="宋体" w:hint="eastAsia"/>
          <w:sz w:val="24"/>
        </w:rPr>
        <w:t>&gt;</w:t>
      </w:r>
      <w:r w:rsidRPr="000A6473">
        <w:rPr>
          <w:rFonts w:ascii="宋体" w:hAnsi="宋体" w:hint="eastAsia"/>
          <w:sz w:val="24"/>
        </w:rPr>
        <w:t>的通知》要求执行。</w:t>
      </w:r>
    </w:p>
    <w:p w:rsidR="003C1B95" w:rsidRPr="000A6473" w:rsidRDefault="00001746">
      <w:pPr>
        <w:pStyle w:val="12"/>
        <w:numPr>
          <w:ilvl w:val="0"/>
          <w:numId w:val="5"/>
        </w:numPr>
        <w:spacing w:line="360" w:lineRule="auto"/>
        <w:ind w:firstLineChars="0"/>
        <w:rPr>
          <w:rFonts w:ascii="宋体" w:hAnsi="宋体"/>
          <w:sz w:val="24"/>
        </w:rPr>
      </w:pPr>
      <w:r w:rsidRPr="000A6473">
        <w:rPr>
          <w:rFonts w:ascii="宋体" w:hAnsi="宋体" w:hint="eastAsia"/>
          <w:sz w:val="24"/>
        </w:rPr>
        <w:t>集中大型商业建筑地下空间</w:t>
      </w:r>
      <w:proofErr w:type="gramStart"/>
      <w:r w:rsidRPr="000A6473">
        <w:rPr>
          <w:rFonts w:ascii="宋体" w:hAnsi="宋体" w:hint="eastAsia"/>
          <w:sz w:val="24"/>
        </w:rPr>
        <w:t>不</w:t>
      </w:r>
      <w:proofErr w:type="gramEnd"/>
      <w:r w:rsidRPr="000A6473">
        <w:rPr>
          <w:rFonts w:ascii="宋体" w:hAnsi="宋体" w:hint="eastAsia"/>
          <w:sz w:val="24"/>
        </w:rPr>
        <w:t>设定建筑层高基准值，按其水平投影面积计算容积率建筑面积。</w:t>
      </w:r>
    </w:p>
    <w:p w:rsidR="003C1B95" w:rsidRPr="000A6473" w:rsidRDefault="00001746">
      <w:pPr>
        <w:pStyle w:val="12"/>
        <w:numPr>
          <w:ilvl w:val="0"/>
          <w:numId w:val="5"/>
        </w:numPr>
        <w:spacing w:line="360" w:lineRule="auto"/>
        <w:ind w:firstLineChars="0" w:firstLine="480"/>
        <w:rPr>
          <w:rFonts w:ascii="宋体" w:hAnsi="宋体"/>
          <w:sz w:val="24"/>
        </w:rPr>
      </w:pPr>
      <w:r w:rsidRPr="000A6473">
        <w:rPr>
          <w:rFonts w:ascii="宋体" w:hAnsi="宋体" w:hint="eastAsia"/>
          <w:sz w:val="24"/>
        </w:rPr>
        <w:t>鼓励提高住宅阳台面积占比，鼓励配置主景观阳台、入户花园等半开敞空间，住宅半开敞空间按水平投影面积一半计算容积率建筑面积的比例上限由住宅套内建筑面积的</w:t>
      </w:r>
      <w:r w:rsidRPr="000A6473">
        <w:rPr>
          <w:rFonts w:ascii="宋体" w:hAnsi="宋体" w:hint="eastAsia"/>
          <w:sz w:val="24"/>
        </w:rPr>
        <w:t>15%</w:t>
      </w:r>
      <w:r w:rsidRPr="000A6473">
        <w:rPr>
          <w:rFonts w:ascii="宋体" w:hAnsi="宋体" w:hint="eastAsia"/>
          <w:sz w:val="24"/>
        </w:rPr>
        <w:t>提升至</w:t>
      </w:r>
      <w:r w:rsidRPr="000A6473">
        <w:rPr>
          <w:rFonts w:ascii="宋体" w:hAnsi="宋体" w:hint="eastAsia"/>
          <w:sz w:val="24"/>
        </w:rPr>
        <w:t>20%</w:t>
      </w:r>
      <w:r w:rsidRPr="000A6473">
        <w:rPr>
          <w:rFonts w:ascii="宋体" w:hAnsi="宋体" w:hint="eastAsia"/>
          <w:sz w:val="24"/>
        </w:rPr>
        <w:t>，其中满足连续开敞率不低于</w:t>
      </w:r>
      <w:r w:rsidRPr="000A6473">
        <w:rPr>
          <w:rFonts w:ascii="宋体" w:hAnsi="宋体" w:hint="eastAsia"/>
          <w:sz w:val="24"/>
        </w:rPr>
        <w:t>40%</w:t>
      </w:r>
      <w:r w:rsidRPr="000A6473">
        <w:rPr>
          <w:rFonts w:ascii="宋体" w:hAnsi="宋体" w:hint="eastAsia"/>
          <w:sz w:val="24"/>
        </w:rPr>
        <w:t>的主景观阳台不限制进深。</w:t>
      </w:r>
    </w:p>
    <w:p w:rsidR="003C1B95" w:rsidRPr="000A6473" w:rsidRDefault="00001746">
      <w:pPr>
        <w:pStyle w:val="2"/>
        <w:numPr>
          <w:ilvl w:val="1"/>
          <w:numId w:val="0"/>
        </w:numPr>
        <w:tabs>
          <w:tab w:val="clear" w:pos="540"/>
        </w:tabs>
        <w:rPr>
          <w:rFonts w:ascii="宋体" w:eastAsia="宋体" w:hAnsi="宋体"/>
          <w:sz w:val="24"/>
          <w:szCs w:val="24"/>
        </w:rPr>
      </w:pPr>
      <w:bookmarkStart w:id="78" w:name="_Toc176101674"/>
      <w:bookmarkStart w:id="79" w:name="_Toc30093"/>
      <w:bookmarkStart w:id="80" w:name="_Toc13443"/>
      <w:bookmarkStart w:id="81" w:name="_Toc14475"/>
      <w:bookmarkStart w:id="82" w:name="_Toc26824"/>
      <w:r w:rsidRPr="000A6473">
        <w:rPr>
          <w:rFonts w:ascii="宋体" w:eastAsia="宋体" w:hAnsi="宋体" w:hint="eastAsia"/>
          <w:sz w:val="24"/>
          <w:szCs w:val="24"/>
        </w:rPr>
        <w:t>4.</w:t>
      </w:r>
      <w:r w:rsidRPr="000A6473">
        <w:rPr>
          <w:rFonts w:ascii="宋体" w:eastAsia="宋体" w:hAnsi="宋体"/>
          <w:sz w:val="24"/>
          <w:szCs w:val="24"/>
        </w:rPr>
        <w:t>5</w:t>
      </w:r>
      <w:r w:rsidRPr="000A6473">
        <w:rPr>
          <w:rFonts w:ascii="宋体" w:eastAsia="宋体" w:hAnsi="宋体" w:hint="eastAsia"/>
          <w:sz w:val="24"/>
          <w:szCs w:val="24"/>
        </w:rPr>
        <w:t>交通组织</w:t>
      </w:r>
      <w:bookmarkEnd w:id="78"/>
      <w:bookmarkEnd w:id="79"/>
      <w:bookmarkEnd w:id="80"/>
      <w:bookmarkEnd w:id="81"/>
      <w:bookmarkEnd w:id="82"/>
      <w:r w:rsidRPr="000A6473">
        <w:rPr>
          <w:rFonts w:ascii="宋体" w:eastAsia="宋体" w:hAnsi="宋体" w:hint="eastAsia"/>
          <w:sz w:val="24"/>
          <w:szCs w:val="24"/>
        </w:rPr>
        <w:t>要求</w:t>
      </w:r>
    </w:p>
    <w:p w:rsidR="003C1B95" w:rsidRPr="000A6473" w:rsidRDefault="00001746">
      <w:pPr>
        <w:pStyle w:val="12"/>
        <w:spacing w:line="360" w:lineRule="auto"/>
        <w:ind w:firstLine="480"/>
        <w:rPr>
          <w:rFonts w:ascii="宋体" w:hAnsi="宋体"/>
          <w:sz w:val="24"/>
        </w:rPr>
      </w:pPr>
      <w:r w:rsidRPr="000A6473">
        <w:rPr>
          <w:rFonts w:ascii="宋体" w:hAnsi="宋体" w:hint="eastAsia"/>
          <w:sz w:val="24"/>
        </w:rPr>
        <w:t>建筑应与外围的城市道路交通合理衔接，合理组织人流及车流出入口，实现人车分流，根据规划条件要求还需充分考虑车辆的临时停靠要求，交通流线要求便捷，清晰明确，既满足日常运行的安全通畅，又保证紧急情况的安全疏散。</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83" w:name="_Toc13118"/>
      <w:bookmarkStart w:id="84" w:name="_Toc2360"/>
      <w:bookmarkStart w:id="85" w:name="_Toc176101675"/>
      <w:bookmarkStart w:id="86" w:name="_Toc27190"/>
      <w:bookmarkStart w:id="87" w:name="_Toc3262"/>
      <w:r w:rsidRPr="000A6473">
        <w:rPr>
          <w:rFonts w:ascii="宋体" w:eastAsia="宋体" w:hAnsi="宋体" w:hint="eastAsia"/>
          <w:sz w:val="24"/>
          <w:szCs w:val="24"/>
        </w:rPr>
        <w:t>4.</w:t>
      </w:r>
      <w:r w:rsidRPr="000A6473">
        <w:rPr>
          <w:rFonts w:ascii="宋体" w:eastAsia="宋体" w:hAnsi="宋体"/>
          <w:sz w:val="24"/>
          <w:szCs w:val="24"/>
        </w:rPr>
        <w:t>6</w:t>
      </w:r>
      <w:r w:rsidRPr="000A6473">
        <w:rPr>
          <w:rFonts w:ascii="宋体" w:eastAsia="宋体" w:hAnsi="宋体" w:hint="eastAsia"/>
          <w:sz w:val="24"/>
          <w:szCs w:val="24"/>
        </w:rPr>
        <w:t>停车配建要求</w:t>
      </w:r>
      <w:bookmarkEnd w:id="83"/>
      <w:bookmarkEnd w:id="84"/>
      <w:bookmarkEnd w:id="85"/>
      <w:bookmarkEnd w:id="86"/>
      <w:bookmarkEnd w:id="87"/>
    </w:p>
    <w:p w:rsidR="003C1B95" w:rsidRPr="000A6473" w:rsidRDefault="00001746">
      <w:pPr>
        <w:pStyle w:val="12"/>
        <w:spacing w:line="360" w:lineRule="auto"/>
        <w:ind w:firstLine="480"/>
        <w:rPr>
          <w:rFonts w:ascii="宋体" w:hAnsi="宋体"/>
          <w:sz w:val="24"/>
        </w:rPr>
      </w:pPr>
      <w:r w:rsidRPr="000A6473">
        <w:rPr>
          <w:rFonts w:ascii="宋体" w:hAnsi="宋体" w:hint="eastAsia"/>
          <w:sz w:val="24"/>
        </w:rPr>
        <w:t>按照《广州市建设项目停车配建指标规定》执行。城市设计有特殊规定的按其规定执行。</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88" w:name="_Toc176101676"/>
      <w:bookmarkStart w:id="89" w:name="_Toc31110"/>
      <w:bookmarkStart w:id="90" w:name="_Toc29491"/>
      <w:bookmarkStart w:id="91" w:name="_Toc3459"/>
      <w:bookmarkStart w:id="92" w:name="_Toc16700"/>
      <w:r w:rsidRPr="000A6473">
        <w:rPr>
          <w:rFonts w:ascii="宋体" w:eastAsia="宋体" w:hAnsi="宋体" w:hint="eastAsia"/>
          <w:sz w:val="24"/>
          <w:szCs w:val="24"/>
        </w:rPr>
        <w:t>4.7</w:t>
      </w:r>
      <w:bookmarkEnd w:id="88"/>
      <w:bookmarkEnd w:id="89"/>
      <w:bookmarkEnd w:id="90"/>
      <w:bookmarkEnd w:id="91"/>
      <w:bookmarkEnd w:id="92"/>
      <w:r w:rsidRPr="000A6473">
        <w:rPr>
          <w:rFonts w:ascii="宋体" w:eastAsia="宋体" w:hAnsi="宋体" w:hint="eastAsia"/>
          <w:sz w:val="24"/>
          <w:szCs w:val="24"/>
        </w:rPr>
        <w:t>充电设施</w:t>
      </w:r>
      <w:r w:rsidRPr="000A6473">
        <w:rPr>
          <w:rFonts w:ascii="宋体" w:eastAsia="宋体" w:hAnsi="宋体" w:hint="eastAsia"/>
          <w:sz w:val="24"/>
          <w:szCs w:val="24"/>
        </w:rPr>
        <w:t>要求</w:t>
      </w:r>
    </w:p>
    <w:p w:rsidR="003C1B95" w:rsidRPr="000A6473" w:rsidRDefault="00001746">
      <w:pPr>
        <w:spacing w:before="113" w:line="338" w:lineRule="auto"/>
        <w:ind w:right="183" w:firstLineChars="200" w:firstLine="480"/>
        <w:rPr>
          <w:rFonts w:ascii="宋体" w:hAnsi="宋体"/>
          <w:sz w:val="24"/>
        </w:rPr>
      </w:pPr>
      <w:r w:rsidRPr="000A6473">
        <w:rPr>
          <w:rFonts w:ascii="宋体" w:hAnsi="宋体" w:hint="eastAsia"/>
          <w:sz w:val="24"/>
        </w:rPr>
        <w:t>新建住宅小区配建停车位必须</w:t>
      </w:r>
      <w:r w:rsidRPr="000A6473">
        <w:rPr>
          <w:rFonts w:ascii="宋体" w:hAnsi="宋体" w:hint="eastAsia"/>
          <w:sz w:val="24"/>
        </w:rPr>
        <w:t>100%</w:t>
      </w:r>
      <w:r w:rsidRPr="000A6473">
        <w:rPr>
          <w:rFonts w:ascii="宋体" w:hAnsi="宋体" w:hint="eastAsia"/>
          <w:sz w:val="24"/>
        </w:rPr>
        <w:t>建设充电设施或预留建设安装条件；新建的商业服务业建筑、旅游景区、交通枢纽、公共停车场等场所，按不低于停车位总数</w:t>
      </w:r>
      <w:r w:rsidRPr="000A6473">
        <w:rPr>
          <w:rFonts w:ascii="宋体" w:hAnsi="宋体" w:hint="eastAsia"/>
          <w:sz w:val="24"/>
        </w:rPr>
        <w:t>30%</w:t>
      </w:r>
      <w:r w:rsidRPr="000A6473">
        <w:rPr>
          <w:rFonts w:ascii="宋体" w:hAnsi="宋体" w:hint="eastAsia"/>
          <w:sz w:val="24"/>
        </w:rPr>
        <w:t>比例建设充电桩。</w:t>
      </w:r>
    </w:p>
    <w:p w:rsidR="003C1B95" w:rsidRPr="000A6473" w:rsidRDefault="00001746">
      <w:pPr>
        <w:spacing w:before="113" w:line="338" w:lineRule="auto"/>
        <w:ind w:right="183" w:firstLineChars="200" w:firstLine="480"/>
        <w:rPr>
          <w:rFonts w:ascii="宋体" w:hAnsi="宋体"/>
          <w:sz w:val="24"/>
        </w:rPr>
      </w:pPr>
      <w:r w:rsidRPr="000A6473">
        <w:rPr>
          <w:rFonts w:ascii="宋体" w:hAnsi="宋体" w:hint="eastAsia"/>
          <w:sz w:val="24"/>
        </w:rPr>
        <w:t>电动自行车充电设施：</w:t>
      </w:r>
      <w:r w:rsidRPr="000A6473">
        <w:rPr>
          <w:rFonts w:ascii="宋体" w:hAnsi="宋体" w:hint="eastAsia"/>
          <w:sz w:val="24"/>
          <w:lang w:val="zh-CN"/>
        </w:rPr>
        <w:t>按不低于规划条件中电动自行车停车位数量的</w:t>
      </w:r>
      <w:r w:rsidRPr="000A6473">
        <w:rPr>
          <w:rFonts w:ascii="宋体" w:hAnsi="宋体" w:hint="eastAsia"/>
          <w:sz w:val="24"/>
          <w:lang w:val="zh-CN"/>
        </w:rPr>
        <w:t>30%</w:t>
      </w:r>
      <w:r w:rsidRPr="000A6473">
        <w:rPr>
          <w:rFonts w:ascii="宋体" w:hAnsi="宋体" w:hint="eastAsia"/>
          <w:sz w:val="24"/>
          <w:lang w:val="zh-CN"/>
        </w:rPr>
        <w:t>配建充电设施。</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93" w:name="_Toc23199"/>
      <w:bookmarkStart w:id="94" w:name="_Toc5248"/>
      <w:bookmarkStart w:id="95" w:name="_Toc176101677"/>
      <w:bookmarkStart w:id="96" w:name="_Toc28940"/>
      <w:bookmarkStart w:id="97" w:name="_Toc18087"/>
      <w:r w:rsidRPr="000A6473">
        <w:rPr>
          <w:rFonts w:ascii="宋体" w:eastAsia="宋体" w:hAnsi="宋体" w:hint="eastAsia"/>
          <w:sz w:val="24"/>
          <w:szCs w:val="24"/>
        </w:rPr>
        <w:t>4.</w:t>
      </w:r>
      <w:r w:rsidRPr="000A6473">
        <w:rPr>
          <w:rFonts w:ascii="宋体" w:eastAsia="宋体" w:hAnsi="宋体"/>
          <w:sz w:val="24"/>
          <w:szCs w:val="24"/>
        </w:rPr>
        <w:t>8</w:t>
      </w:r>
      <w:r w:rsidRPr="000A6473">
        <w:rPr>
          <w:rFonts w:ascii="宋体" w:eastAsia="宋体" w:hAnsi="宋体" w:hint="eastAsia"/>
          <w:sz w:val="24"/>
          <w:szCs w:val="24"/>
        </w:rPr>
        <w:t>绿色建筑</w:t>
      </w:r>
      <w:bookmarkEnd w:id="93"/>
      <w:bookmarkEnd w:id="94"/>
      <w:bookmarkEnd w:id="95"/>
      <w:bookmarkEnd w:id="96"/>
      <w:bookmarkEnd w:id="97"/>
      <w:r w:rsidRPr="000A6473">
        <w:rPr>
          <w:rFonts w:ascii="宋体" w:eastAsia="宋体" w:hAnsi="宋体" w:hint="eastAsia"/>
          <w:sz w:val="24"/>
          <w:szCs w:val="24"/>
        </w:rPr>
        <w:t>要求</w:t>
      </w:r>
    </w:p>
    <w:p w:rsidR="003C1B95" w:rsidRPr="000A6473" w:rsidRDefault="00001746">
      <w:pPr>
        <w:spacing w:before="113" w:line="338" w:lineRule="auto"/>
        <w:ind w:right="183" w:firstLineChars="200" w:firstLine="480"/>
        <w:rPr>
          <w:rFonts w:ascii="宋体" w:hAnsi="宋体"/>
          <w:sz w:val="24"/>
        </w:rPr>
      </w:pPr>
      <w:bookmarkStart w:id="98" w:name="_Toc15693"/>
      <w:bookmarkStart w:id="99" w:name="_Toc5645"/>
      <w:bookmarkStart w:id="100" w:name="_Toc5050"/>
      <w:bookmarkStart w:id="101" w:name="_Toc8920"/>
      <w:r w:rsidRPr="000A6473">
        <w:rPr>
          <w:rFonts w:ascii="宋体" w:hAnsi="宋体" w:hint="eastAsia"/>
          <w:sz w:val="24"/>
        </w:rPr>
        <w:t>地块内建筑的绿色建筑等级应满足《广州市绿色建筑发展专项规划（</w:t>
      </w:r>
      <w:r w:rsidRPr="000A6473">
        <w:rPr>
          <w:rFonts w:ascii="宋体" w:hAnsi="宋体" w:hint="eastAsia"/>
          <w:sz w:val="24"/>
        </w:rPr>
        <w:t xml:space="preserve">2021- </w:t>
      </w:r>
      <w:r w:rsidRPr="000A6473">
        <w:rPr>
          <w:rFonts w:ascii="宋体" w:hAnsi="宋体" w:hint="eastAsia"/>
          <w:sz w:val="24"/>
        </w:rPr>
        <w:lastRenderedPageBreak/>
        <w:t>2035</w:t>
      </w:r>
      <w:r w:rsidRPr="000A6473">
        <w:rPr>
          <w:rFonts w:ascii="宋体" w:hAnsi="宋体" w:hint="eastAsia"/>
          <w:sz w:val="24"/>
        </w:rPr>
        <w:t>年）》要求</w:t>
      </w:r>
      <w:r w:rsidRPr="000A6473">
        <w:rPr>
          <w:rFonts w:ascii="宋体" w:hAnsi="宋体" w:hint="eastAsia"/>
          <w:sz w:val="24"/>
        </w:rPr>
        <w:t>，</w:t>
      </w:r>
      <w:r w:rsidRPr="000A6473">
        <w:rPr>
          <w:rFonts w:ascii="宋体" w:hAnsi="宋体" w:hint="eastAsia"/>
          <w:sz w:val="24"/>
        </w:rPr>
        <w:t>居住及公共建筑执行二星级及以上绿色建筑标准。</w:t>
      </w:r>
    </w:p>
    <w:p w:rsidR="003C1B95" w:rsidRPr="000A6473" w:rsidRDefault="00001746">
      <w:pPr>
        <w:spacing w:before="113" w:line="338" w:lineRule="auto"/>
        <w:ind w:right="183"/>
        <w:outlineLvl w:val="1"/>
        <w:rPr>
          <w:rFonts w:ascii="宋体" w:hAnsi="宋体"/>
          <w:b/>
          <w:bCs/>
          <w:kern w:val="0"/>
          <w:sz w:val="24"/>
        </w:rPr>
      </w:pPr>
      <w:bookmarkStart w:id="102" w:name="_Toc176101678"/>
      <w:r w:rsidRPr="000A6473">
        <w:rPr>
          <w:rFonts w:ascii="宋体" w:hAnsi="宋体" w:hint="eastAsia"/>
          <w:b/>
          <w:bCs/>
          <w:kern w:val="0"/>
          <w:sz w:val="24"/>
        </w:rPr>
        <w:t>4.</w:t>
      </w:r>
      <w:r w:rsidRPr="000A6473">
        <w:rPr>
          <w:rFonts w:ascii="宋体" w:hAnsi="宋体"/>
          <w:b/>
          <w:bCs/>
          <w:kern w:val="0"/>
          <w:sz w:val="24"/>
        </w:rPr>
        <w:t>9</w:t>
      </w:r>
      <w:r w:rsidRPr="000A6473">
        <w:rPr>
          <w:rFonts w:ascii="宋体" w:hAnsi="宋体" w:hint="eastAsia"/>
          <w:b/>
          <w:bCs/>
          <w:kern w:val="0"/>
          <w:sz w:val="24"/>
        </w:rPr>
        <w:t>海绵城市</w:t>
      </w:r>
      <w:bookmarkEnd w:id="98"/>
      <w:bookmarkEnd w:id="99"/>
      <w:bookmarkEnd w:id="100"/>
      <w:bookmarkEnd w:id="101"/>
      <w:bookmarkEnd w:id="102"/>
      <w:r w:rsidRPr="000A6473">
        <w:rPr>
          <w:rFonts w:ascii="宋体" w:hAnsi="宋体" w:hint="eastAsia"/>
          <w:b/>
          <w:bCs/>
          <w:kern w:val="0"/>
          <w:sz w:val="24"/>
        </w:rPr>
        <w:t>设计要求</w:t>
      </w:r>
    </w:p>
    <w:p w:rsidR="003C1B95" w:rsidRPr="000A6473" w:rsidRDefault="00001746">
      <w:pPr>
        <w:spacing w:before="113" w:line="338" w:lineRule="auto"/>
        <w:ind w:right="183" w:firstLineChars="200" w:firstLine="480"/>
        <w:rPr>
          <w:rFonts w:ascii="宋体" w:hAnsi="宋体"/>
          <w:sz w:val="24"/>
          <w:lang w:val="zh-CN"/>
        </w:rPr>
      </w:pPr>
      <w:bookmarkStart w:id="103" w:name="_Toc5593"/>
      <w:bookmarkStart w:id="104" w:name="_Toc28232"/>
      <w:bookmarkStart w:id="105" w:name="_Toc176101679"/>
      <w:bookmarkStart w:id="106" w:name="_Toc15371"/>
      <w:bookmarkStart w:id="107" w:name="_Toc22414"/>
      <w:r w:rsidRPr="000A6473">
        <w:rPr>
          <w:rFonts w:ascii="宋体" w:hAnsi="宋体" w:hint="eastAsia"/>
          <w:sz w:val="24"/>
          <w:lang w:val="zh-CN"/>
        </w:rPr>
        <w:t>建设项目应确保地块及周边防洪排涝安全，</w:t>
      </w:r>
      <w:proofErr w:type="gramStart"/>
      <w:r w:rsidRPr="000A6473">
        <w:rPr>
          <w:rFonts w:ascii="宋体" w:hAnsi="宋体" w:hint="eastAsia"/>
          <w:sz w:val="24"/>
          <w:lang w:val="zh-CN"/>
        </w:rPr>
        <w:t>其中中心</w:t>
      </w:r>
      <w:proofErr w:type="gramEnd"/>
      <w:r w:rsidRPr="000A6473">
        <w:rPr>
          <w:rFonts w:ascii="宋体" w:hAnsi="宋体" w:hint="eastAsia"/>
          <w:sz w:val="24"/>
          <w:lang w:val="zh-CN"/>
        </w:rPr>
        <w:t>城区防洪标准按照</w:t>
      </w:r>
      <w:r w:rsidRPr="000A6473">
        <w:rPr>
          <w:rFonts w:ascii="宋体" w:hAnsi="宋体" w:hint="eastAsia"/>
          <w:sz w:val="24"/>
          <w:lang w:val="zh-CN"/>
        </w:rPr>
        <w:t>200</w:t>
      </w:r>
      <w:r w:rsidRPr="000A6473">
        <w:rPr>
          <w:rFonts w:ascii="宋体" w:hAnsi="宋体" w:hint="eastAsia"/>
          <w:sz w:val="24"/>
          <w:lang w:val="zh-CN"/>
        </w:rPr>
        <w:t>年一遇防洪（潮）标准建设，其他区域按</w:t>
      </w:r>
      <w:r w:rsidRPr="000A6473">
        <w:rPr>
          <w:rFonts w:ascii="宋体" w:hAnsi="宋体" w:hint="eastAsia"/>
          <w:sz w:val="24"/>
          <w:lang w:val="zh-CN"/>
        </w:rPr>
        <w:t>50~100</w:t>
      </w:r>
      <w:r w:rsidRPr="000A6473">
        <w:rPr>
          <w:rFonts w:ascii="宋体" w:hAnsi="宋体" w:hint="eastAsia"/>
          <w:sz w:val="24"/>
          <w:lang w:val="zh-CN"/>
        </w:rPr>
        <w:t>年一遇防洪标准建设；中心城区内涝防治设计重现期为</w:t>
      </w:r>
      <w:r w:rsidRPr="000A6473">
        <w:rPr>
          <w:rFonts w:ascii="宋体" w:hAnsi="宋体" w:hint="eastAsia"/>
          <w:sz w:val="24"/>
          <w:lang w:val="zh-CN"/>
        </w:rPr>
        <w:t>100</w:t>
      </w:r>
      <w:r w:rsidRPr="000A6473">
        <w:rPr>
          <w:rFonts w:ascii="宋体" w:hAnsi="宋体" w:hint="eastAsia"/>
          <w:sz w:val="24"/>
          <w:lang w:val="zh-CN"/>
        </w:rPr>
        <w:t>年，其他区域不低于</w:t>
      </w:r>
      <w:r w:rsidRPr="000A6473">
        <w:rPr>
          <w:rFonts w:ascii="宋体" w:hAnsi="宋体" w:hint="eastAsia"/>
          <w:sz w:val="24"/>
          <w:lang w:val="zh-CN"/>
        </w:rPr>
        <w:t>20-30</w:t>
      </w:r>
      <w:r w:rsidRPr="000A6473">
        <w:rPr>
          <w:rFonts w:ascii="宋体" w:hAnsi="宋体" w:hint="eastAsia"/>
          <w:sz w:val="24"/>
          <w:lang w:val="zh-CN"/>
        </w:rPr>
        <w:t>年一遇；新建、扩建和成片改造区域雨水管网设计重现期不低于</w:t>
      </w:r>
      <w:r w:rsidRPr="000A6473">
        <w:rPr>
          <w:rFonts w:ascii="宋体" w:hAnsi="宋体" w:hint="eastAsia"/>
          <w:sz w:val="24"/>
          <w:lang w:val="zh-CN"/>
        </w:rPr>
        <w:t>5</w:t>
      </w:r>
      <w:r w:rsidRPr="000A6473">
        <w:rPr>
          <w:rFonts w:ascii="宋体" w:hAnsi="宋体" w:hint="eastAsia"/>
          <w:sz w:val="24"/>
          <w:lang w:val="zh-CN"/>
        </w:rPr>
        <w:t>年，改建区域设计重现期取值</w:t>
      </w:r>
      <w:r w:rsidRPr="000A6473">
        <w:rPr>
          <w:rFonts w:ascii="宋体" w:hAnsi="宋体" w:hint="eastAsia"/>
          <w:sz w:val="24"/>
          <w:lang w:val="zh-CN"/>
        </w:rPr>
        <w:t>2-3</w:t>
      </w:r>
      <w:r w:rsidRPr="000A6473">
        <w:rPr>
          <w:rFonts w:ascii="宋体" w:hAnsi="宋体" w:hint="eastAsia"/>
          <w:sz w:val="24"/>
          <w:lang w:val="zh-CN"/>
        </w:rPr>
        <w:t>年，重要区域（含立交桥、下沉隧道）设计重现期不低于</w:t>
      </w:r>
      <w:r w:rsidRPr="000A6473">
        <w:rPr>
          <w:rFonts w:ascii="宋体" w:hAnsi="宋体" w:hint="eastAsia"/>
          <w:sz w:val="24"/>
          <w:lang w:val="zh-CN"/>
        </w:rPr>
        <w:t>30</w:t>
      </w:r>
      <w:r w:rsidRPr="000A6473">
        <w:rPr>
          <w:rFonts w:ascii="宋体" w:hAnsi="宋体" w:hint="eastAsia"/>
          <w:sz w:val="24"/>
          <w:lang w:val="zh-CN"/>
        </w:rPr>
        <w:t>年。建设项目室外地坪标高应满足防洪排涝及管线设置要求。</w:t>
      </w:r>
    </w:p>
    <w:p w:rsidR="003C1B95" w:rsidRPr="000A6473" w:rsidRDefault="00001746">
      <w:pPr>
        <w:spacing w:before="113" w:line="338" w:lineRule="auto"/>
        <w:ind w:right="183" w:firstLineChars="200" w:firstLine="480"/>
        <w:rPr>
          <w:rFonts w:ascii="宋体" w:hAnsi="宋体"/>
          <w:sz w:val="24"/>
          <w:lang w:val="zh-CN"/>
        </w:rPr>
      </w:pPr>
      <w:r w:rsidRPr="000A6473">
        <w:rPr>
          <w:rFonts w:ascii="宋体" w:hAnsi="宋体" w:hint="eastAsia"/>
          <w:sz w:val="24"/>
          <w:lang w:val="zh-CN"/>
        </w:rPr>
        <w:t>按照《广州市建设项目雨水径流控制办法》《广州市排水条例》《广州市排水条例实施细则》的有关规定，新建区域应当实行雨水、污水分流。已建成的实行雨水、污水合流的区域，应当按照排水规划以及水环境治理的要求进行雨水、污水分流改造；在城市更新和道路建设时，统筹雨水、污水分流改造。新建建筑物楼顶公共天面应当设置独立雨水排放系统；阳台、露台应当按照住宅设计规范设置污水管。在实行雨水、污水分流的区域，禁止混接污水管网与雨水管网。新建、改建、扩建的建设项目应当按照海绵城市建设和防洪排涝相关要求，采取雨水滞蓄、利用、渗排、净化一</w:t>
      </w:r>
      <w:r w:rsidRPr="000A6473">
        <w:rPr>
          <w:rFonts w:ascii="宋体" w:hAnsi="宋体" w:hint="eastAsia"/>
          <w:sz w:val="24"/>
          <w:lang w:val="zh-CN"/>
        </w:rPr>
        <w:t>体化等源头减</w:t>
      </w:r>
      <w:proofErr w:type="gramStart"/>
      <w:r w:rsidRPr="000A6473">
        <w:rPr>
          <w:rFonts w:ascii="宋体" w:hAnsi="宋体" w:hint="eastAsia"/>
          <w:sz w:val="24"/>
          <w:lang w:val="zh-CN"/>
        </w:rPr>
        <w:t>排控流</w:t>
      </w:r>
      <w:proofErr w:type="gramEnd"/>
      <w:r w:rsidRPr="000A6473">
        <w:rPr>
          <w:rFonts w:ascii="宋体" w:hAnsi="宋体" w:hint="eastAsia"/>
          <w:sz w:val="24"/>
          <w:lang w:val="zh-CN"/>
        </w:rPr>
        <w:t>措施，发挥建筑、道路、排水设施和绿地、水系等生态系统对雨水的吸纳、</w:t>
      </w:r>
      <w:proofErr w:type="gramStart"/>
      <w:r w:rsidRPr="000A6473">
        <w:rPr>
          <w:rFonts w:ascii="宋体" w:hAnsi="宋体" w:hint="eastAsia"/>
          <w:sz w:val="24"/>
          <w:lang w:val="zh-CN"/>
        </w:rPr>
        <w:t>蓄渗和缓</w:t>
      </w:r>
      <w:proofErr w:type="gramEnd"/>
      <w:r w:rsidRPr="000A6473">
        <w:rPr>
          <w:rFonts w:ascii="宋体" w:hAnsi="宋体" w:hint="eastAsia"/>
          <w:sz w:val="24"/>
          <w:lang w:val="zh-CN"/>
        </w:rPr>
        <w:t>释作用，削减雨水径流，确保建设后的雨水径流量不超过建设前的雨水径流量。</w:t>
      </w:r>
    </w:p>
    <w:p w:rsidR="003C1B95" w:rsidRPr="000A6473" w:rsidRDefault="00001746">
      <w:pPr>
        <w:spacing w:before="113" w:line="338" w:lineRule="auto"/>
        <w:ind w:right="183" w:firstLineChars="200" w:firstLine="480"/>
        <w:rPr>
          <w:rFonts w:ascii="宋体" w:hAnsi="宋体"/>
          <w:sz w:val="24"/>
          <w:lang w:val="zh-CN"/>
        </w:rPr>
      </w:pPr>
      <w:r w:rsidRPr="000A6473">
        <w:rPr>
          <w:rFonts w:ascii="宋体" w:hAnsi="宋体" w:hint="eastAsia"/>
          <w:sz w:val="24"/>
          <w:lang w:val="zh-CN"/>
        </w:rPr>
        <w:t>R</w:t>
      </w:r>
      <w:r w:rsidRPr="000A6473">
        <w:rPr>
          <w:rFonts w:ascii="宋体" w:hAnsi="宋体" w:hint="eastAsia"/>
          <w:sz w:val="24"/>
          <w:lang w:val="zh-CN"/>
        </w:rPr>
        <w:t>类居住用地应按以下要求落实海绵城市建设要求：年径流总量控制率应≥</w:t>
      </w:r>
      <w:r w:rsidRPr="000A6473">
        <w:rPr>
          <w:rFonts w:ascii="宋体" w:hAnsi="宋体" w:hint="eastAsia"/>
          <w:sz w:val="24"/>
          <w:lang w:val="zh-CN"/>
        </w:rPr>
        <w:t>70%</w:t>
      </w:r>
      <w:r w:rsidRPr="000A6473">
        <w:rPr>
          <w:rFonts w:ascii="宋体" w:hAnsi="宋体" w:hint="eastAsia"/>
          <w:sz w:val="24"/>
          <w:lang w:val="zh-CN"/>
        </w:rPr>
        <w:t>；新建建筑宜采用绿色屋顶，绿色</w:t>
      </w:r>
      <w:proofErr w:type="gramStart"/>
      <w:r w:rsidRPr="000A6473">
        <w:rPr>
          <w:rFonts w:ascii="宋体" w:hAnsi="宋体" w:hint="eastAsia"/>
          <w:sz w:val="24"/>
          <w:lang w:val="zh-CN"/>
        </w:rPr>
        <w:t>屋顶率宜</w:t>
      </w:r>
      <w:proofErr w:type="gramEnd"/>
      <w:r w:rsidRPr="000A6473">
        <w:rPr>
          <w:rFonts w:ascii="宋体" w:hAnsi="宋体" w:hint="eastAsia"/>
          <w:sz w:val="24"/>
          <w:lang w:val="zh-CN"/>
        </w:rPr>
        <w:t>≥</w:t>
      </w:r>
      <w:r w:rsidRPr="000A6473">
        <w:rPr>
          <w:rFonts w:ascii="宋体" w:hAnsi="宋体" w:hint="eastAsia"/>
          <w:sz w:val="24"/>
          <w:lang w:val="zh-CN"/>
        </w:rPr>
        <w:t>70%</w:t>
      </w:r>
      <w:r w:rsidRPr="000A6473">
        <w:rPr>
          <w:rFonts w:ascii="宋体" w:hAnsi="宋体" w:hint="eastAsia"/>
          <w:sz w:val="24"/>
          <w:lang w:val="zh-CN"/>
        </w:rPr>
        <w:t>（鼓励性指标），并宜与绿地、水体的建设相结合建设雨水收集、蓄存和利用设施；建筑物的硬化地面室外可渗透地面率不低于</w:t>
      </w:r>
      <w:r w:rsidRPr="000A6473">
        <w:rPr>
          <w:rFonts w:ascii="宋体" w:hAnsi="宋体" w:hint="eastAsia"/>
          <w:sz w:val="24"/>
          <w:lang w:val="zh-CN"/>
        </w:rPr>
        <w:t>40%</w:t>
      </w:r>
      <w:r w:rsidRPr="000A6473">
        <w:rPr>
          <w:rFonts w:ascii="宋体" w:hAnsi="宋体" w:hint="eastAsia"/>
          <w:sz w:val="24"/>
          <w:lang w:val="zh-CN"/>
        </w:rPr>
        <w:t>（约束性指标）；新建项目人行道、室外停车场、步行街、自行车道和建设工程的外部庭院应当分别设置渗透性铺装设施，其透</w:t>
      </w:r>
      <w:r w:rsidRPr="000A6473">
        <w:rPr>
          <w:rFonts w:ascii="宋体" w:hAnsi="宋体" w:hint="eastAsia"/>
          <w:sz w:val="24"/>
          <w:lang w:val="zh-CN"/>
        </w:rPr>
        <w:t>水铺装率不低于</w:t>
      </w:r>
      <w:r w:rsidRPr="000A6473">
        <w:rPr>
          <w:rFonts w:ascii="宋体" w:hAnsi="宋体" w:hint="eastAsia"/>
          <w:sz w:val="24"/>
          <w:lang w:val="zh-CN"/>
        </w:rPr>
        <w:t>70%</w:t>
      </w:r>
      <w:r w:rsidRPr="000A6473">
        <w:rPr>
          <w:rFonts w:ascii="宋体" w:hAnsi="宋体" w:hint="eastAsia"/>
          <w:sz w:val="24"/>
          <w:lang w:val="zh-CN"/>
        </w:rPr>
        <w:t>（鼓励性指标）；新建建设工程硬化面积达</w:t>
      </w:r>
      <w:r w:rsidRPr="000A6473">
        <w:rPr>
          <w:rFonts w:ascii="宋体" w:hAnsi="宋体" w:hint="eastAsia"/>
          <w:sz w:val="24"/>
          <w:lang w:val="zh-CN"/>
        </w:rPr>
        <w:t xml:space="preserve"> 1 </w:t>
      </w:r>
      <w:proofErr w:type="gramStart"/>
      <w:r w:rsidRPr="000A6473">
        <w:rPr>
          <w:rFonts w:ascii="宋体" w:hAnsi="宋体" w:hint="eastAsia"/>
          <w:sz w:val="24"/>
          <w:lang w:val="zh-CN"/>
        </w:rPr>
        <w:t>万平方米</w:t>
      </w:r>
      <w:proofErr w:type="gramEnd"/>
      <w:r w:rsidRPr="000A6473">
        <w:rPr>
          <w:rFonts w:ascii="宋体" w:hAnsi="宋体" w:hint="eastAsia"/>
          <w:sz w:val="24"/>
          <w:lang w:val="zh-CN"/>
        </w:rPr>
        <w:t>以上的项目，除城镇公共道路外，每万平方米硬化面积应当配建不小于</w:t>
      </w:r>
      <w:r w:rsidRPr="000A6473">
        <w:rPr>
          <w:rFonts w:ascii="宋体" w:hAnsi="宋体" w:hint="eastAsia"/>
          <w:sz w:val="24"/>
          <w:lang w:val="zh-CN"/>
        </w:rPr>
        <w:t>500</w:t>
      </w:r>
      <w:r w:rsidRPr="000A6473">
        <w:rPr>
          <w:rFonts w:ascii="宋体" w:hAnsi="宋体" w:hint="eastAsia"/>
          <w:sz w:val="24"/>
          <w:lang w:val="zh-CN"/>
        </w:rPr>
        <w:t>立方米的雨水调蓄设施（约束性指标）；结合小区绿地因地制宜设置下沉式绿地、植草沟、雨水花园等设施，下沉式绿地率≥</w:t>
      </w:r>
      <w:r w:rsidRPr="000A6473">
        <w:rPr>
          <w:rFonts w:ascii="宋体" w:hAnsi="宋体" w:hint="eastAsia"/>
          <w:sz w:val="24"/>
          <w:lang w:val="zh-CN"/>
        </w:rPr>
        <w:t>50%</w:t>
      </w:r>
      <w:r w:rsidRPr="000A6473">
        <w:rPr>
          <w:rFonts w:ascii="宋体" w:hAnsi="宋体" w:hint="eastAsia"/>
          <w:sz w:val="24"/>
          <w:lang w:val="zh-CN"/>
        </w:rPr>
        <w:t>（约束性指标）。</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r w:rsidRPr="000A6473">
        <w:rPr>
          <w:rFonts w:ascii="宋体" w:eastAsia="宋体" w:hAnsi="宋体" w:hint="eastAsia"/>
          <w:sz w:val="24"/>
          <w:szCs w:val="24"/>
        </w:rPr>
        <w:t>4.1</w:t>
      </w:r>
      <w:r w:rsidRPr="000A6473">
        <w:rPr>
          <w:rFonts w:ascii="宋体" w:eastAsia="宋体" w:hAnsi="宋体"/>
          <w:sz w:val="24"/>
          <w:szCs w:val="24"/>
        </w:rPr>
        <w:t>0</w:t>
      </w:r>
      <w:bookmarkEnd w:id="103"/>
      <w:bookmarkEnd w:id="104"/>
      <w:bookmarkEnd w:id="105"/>
      <w:bookmarkEnd w:id="106"/>
      <w:bookmarkEnd w:id="107"/>
      <w:r w:rsidRPr="000A6473">
        <w:rPr>
          <w:rFonts w:ascii="宋体" w:eastAsia="宋体" w:hAnsi="宋体" w:hint="eastAsia"/>
          <w:sz w:val="24"/>
          <w:szCs w:val="24"/>
        </w:rPr>
        <w:t>配电</w:t>
      </w:r>
      <w:proofErr w:type="gramStart"/>
      <w:r w:rsidRPr="000A6473">
        <w:rPr>
          <w:rFonts w:ascii="宋体" w:eastAsia="宋体" w:hAnsi="宋体" w:hint="eastAsia"/>
          <w:sz w:val="24"/>
          <w:szCs w:val="24"/>
        </w:rPr>
        <w:t>房设置</w:t>
      </w:r>
      <w:proofErr w:type="gramEnd"/>
      <w:r w:rsidRPr="000A6473">
        <w:rPr>
          <w:rFonts w:ascii="宋体" w:eastAsia="宋体" w:hAnsi="宋体" w:hint="eastAsia"/>
          <w:sz w:val="24"/>
          <w:szCs w:val="24"/>
        </w:rPr>
        <w:t>要求</w:t>
      </w:r>
    </w:p>
    <w:p w:rsidR="003C1B95" w:rsidRPr="000A6473" w:rsidRDefault="00001746">
      <w:pPr>
        <w:spacing w:before="113" w:line="338" w:lineRule="auto"/>
        <w:ind w:right="183" w:firstLineChars="200" w:firstLine="480"/>
        <w:rPr>
          <w:rFonts w:ascii="宋体" w:hAnsi="宋体"/>
          <w:sz w:val="24"/>
        </w:rPr>
      </w:pPr>
      <w:bookmarkStart w:id="108" w:name="_Toc176101681"/>
      <w:r w:rsidRPr="000A6473">
        <w:rPr>
          <w:rFonts w:ascii="宋体" w:hAnsi="宋体" w:hint="eastAsia"/>
          <w:sz w:val="24"/>
        </w:rPr>
        <w:t>配电</w:t>
      </w:r>
      <w:proofErr w:type="gramStart"/>
      <w:r w:rsidRPr="000A6473">
        <w:rPr>
          <w:rFonts w:ascii="宋体" w:hAnsi="宋体" w:hint="eastAsia"/>
          <w:sz w:val="24"/>
        </w:rPr>
        <w:t>房设置</w:t>
      </w:r>
      <w:proofErr w:type="gramEnd"/>
      <w:r w:rsidRPr="000A6473">
        <w:rPr>
          <w:rFonts w:ascii="宋体" w:hAnsi="宋体" w:hint="eastAsia"/>
          <w:sz w:val="24"/>
        </w:rPr>
        <w:t>按照广州市供电局《关于报送广州市配电房设置要求的函》“公用配电房及供住宅电梯、住宅水泵、住宅梯灯等居住性质用电的专用配电房必</w:t>
      </w:r>
      <w:r w:rsidRPr="000A6473">
        <w:rPr>
          <w:rFonts w:ascii="宋体" w:hAnsi="宋体" w:hint="eastAsia"/>
          <w:sz w:val="24"/>
        </w:rPr>
        <w:lastRenderedPageBreak/>
        <w:t>须设置在建筑物首层以上；专用配电房应设置在建筑物首层及以上，当条件限制且有地下室</w:t>
      </w:r>
      <w:r w:rsidRPr="000A6473">
        <w:rPr>
          <w:rFonts w:ascii="宋体" w:hAnsi="宋体" w:hint="eastAsia"/>
          <w:sz w:val="24"/>
        </w:rPr>
        <w:t>多层时，应设置在地下负一层（不含易涝地区），不得设置在仅有地下一层的地下室”要求执行。</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r w:rsidRPr="000A6473">
        <w:rPr>
          <w:rFonts w:ascii="宋体" w:eastAsia="宋体" w:hAnsi="宋体" w:hint="eastAsia"/>
          <w:sz w:val="24"/>
          <w:szCs w:val="24"/>
        </w:rPr>
        <w:t>4.1</w:t>
      </w:r>
      <w:r w:rsidRPr="000A6473">
        <w:rPr>
          <w:rFonts w:ascii="宋体" w:eastAsia="宋体" w:hAnsi="宋体" w:hint="eastAsia"/>
          <w:sz w:val="24"/>
          <w:szCs w:val="24"/>
        </w:rPr>
        <w:t>1</w:t>
      </w:r>
      <w:r w:rsidRPr="000A6473">
        <w:rPr>
          <w:rFonts w:ascii="宋体" w:eastAsia="宋体" w:hAnsi="宋体" w:hint="eastAsia"/>
          <w:sz w:val="24"/>
          <w:szCs w:val="24"/>
        </w:rPr>
        <w:t xml:space="preserve"> </w:t>
      </w:r>
      <w:r w:rsidRPr="000A6473">
        <w:rPr>
          <w:rFonts w:ascii="宋体" w:eastAsia="宋体" w:hAnsi="宋体" w:hint="eastAsia"/>
          <w:sz w:val="24"/>
          <w:szCs w:val="24"/>
        </w:rPr>
        <w:t>供节水要求</w:t>
      </w:r>
    </w:p>
    <w:p w:rsidR="003C1B95" w:rsidRPr="000A6473" w:rsidRDefault="00001746">
      <w:pPr>
        <w:spacing w:before="113" w:line="338" w:lineRule="auto"/>
        <w:ind w:right="183" w:firstLineChars="200" w:firstLine="480"/>
        <w:rPr>
          <w:rFonts w:ascii="宋体" w:hAnsi="宋体"/>
          <w:sz w:val="24"/>
        </w:rPr>
      </w:pPr>
      <w:bookmarkStart w:id="109" w:name="OLE_LINK8"/>
      <w:bookmarkStart w:id="110" w:name="OLE_LINK11"/>
      <w:r w:rsidRPr="000A6473">
        <w:rPr>
          <w:rFonts w:ascii="宋体" w:hAnsi="宋体" w:hint="eastAsia"/>
          <w:sz w:val="24"/>
        </w:rPr>
        <w:t>建设项目应按</w:t>
      </w:r>
      <w:r w:rsidRPr="000A6473">
        <w:rPr>
          <w:rFonts w:ascii="宋体" w:hAnsi="宋体" w:hint="eastAsia"/>
          <w:sz w:val="24"/>
          <w:lang w:val="zh-CN"/>
        </w:rPr>
        <w:t>《广东省节约用水办法》</w:t>
      </w:r>
      <w:r w:rsidRPr="000A6473">
        <w:rPr>
          <w:rFonts w:ascii="宋体" w:hAnsi="宋体" w:hint="eastAsia"/>
          <w:sz w:val="24"/>
        </w:rPr>
        <w:t>《广州市供水用水条例》落实供节水要求。</w:t>
      </w:r>
      <w:r w:rsidRPr="000A6473">
        <w:rPr>
          <w:rFonts w:ascii="宋体" w:hAnsi="宋体" w:hint="eastAsia"/>
          <w:sz w:val="24"/>
          <w:lang w:val="zh-CN"/>
        </w:rPr>
        <w:t>节水设施应当与主体工程同时设计、同时施工、同时投入使用；新建单体建筑面积超过</w:t>
      </w:r>
      <w:r w:rsidRPr="000A6473">
        <w:rPr>
          <w:rFonts w:ascii="宋体" w:hAnsi="宋体" w:hint="eastAsia"/>
          <w:sz w:val="24"/>
          <w:lang w:val="zh-CN"/>
        </w:rPr>
        <w:t>2</w:t>
      </w:r>
      <w:r w:rsidRPr="000A6473">
        <w:rPr>
          <w:rFonts w:ascii="宋体" w:hAnsi="宋体" w:hint="eastAsia"/>
          <w:sz w:val="24"/>
          <w:lang w:val="zh-CN"/>
        </w:rPr>
        <w:t>万平方米的大型公共建筑应安装再生水利用设施</w:t>
      </w:r>
      <w:bookmarkEnd w:id="109"/>
      <w:r w:rsidRPr="000A6473">
        <w:rPr>
          <w:rFonts w:ascii="宋体" w:hAnsi="宋体" w:hint="eastAsia"/>
          <w:sz w:val="24"/>
          <w:lang w:val="zh-CN"/>
        </w:rPr>
        <w:t>。</w:t>
      </w:r>
      <w:bookmarkEnd w:id="110"/>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111" w:name="OLE_LINK2"/>
      <w:r w:rsidRPr="000A6473">
        <w:rPr>
          <w:rFonts w:ascii="宋体" w:eastAsia="宋体" w:hAnsi="宋体" w:hint="eastAsia"/>
          <w:sz w:val="24"/>
          <w:szCs w:val="24"/>
        </w:rPr>
        <w:t xml:space="preserve">4.12 </w:t>
      </w:r>
      <w:bookmarkStart w:id="112" w:name="OLE_LINK14"/>
      <w:r w:rsidRPr="000A6473">
        <w:rPr>
          <w:rFonts w:ascii="宋体" w:eastAsia="宋体" w:hAnsi="宋体" w:hint="eastAsia"/>
          <w:sz w:val="24"/>
          <w:szCs w:val="24"/>
        </w:rPr>
        <w:t>移动通信基础设施</w:t>
      </w:r>
      <w:bookmarkEnd w:id="108"/>
      <w:r w:rsidRPr="000A6473">
        <w:rPr>
          <w:rFonts w:ascii="宋体" w:eastAsia="宋体" w:hAnsi="宋体" w:hint="eastAsia"/>
          <w:sz w:val="24"/>
          <w:szCs w:val="24"/>
        </w:rPr>
        <w:t>要求</w:t>
      </w:r>
      <w:bookmarkEnd w:id="112"/>
    </w:p>
    <w:bookmarkEnd w:id="111"/>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根据《广东省通信设施建设与保护规定》和《广州市公众移动通信</w:t>
      </w:r>
      <w:r w:rsidRPr="000A6473">
        <w:rPr>
          <w:rFonts w:ascii="宋体" w:hAnsi="宋体" w:hint="eastAsia"/>
          <w:sz w:val="24"/>
        </w:rPr>
        <w:t>5G</w:t>
      </w:r>
      <w:r w:rsidRPr="000A6473">
        <w:rPr>
          <w:rFonts w:ascii="宋体" w:hAnsi="宋体" w:hint="eastAsia"/>
          <w:sz w:val="24"/>
        </w:rPr>
        <w:t>基站站址布局专项规划》，地块内应当预留移动通信设施的建设空间、建设位置、用电容量及其配套资源。移动通信设施</w:t>
      </w:r>
      <w:r w:rsidRPr="000A6473">
        <w:rPr>
          <w:rFonts w:ascii="宋体" w:hAnsi="宋体" w:hint="eastAsia"/>
          <w:sz w:val="24"/>
        </w:rPr>
        <w:t>(</w:t>
      </w:r>
      <w:r w:rsidRPr="000A6473">
        <w:rPr>
          <w:rFonts w:ascii="宋体" w:hAnsi="宋体" w:hint="eastAsia"/>
          <w:sz w:val="24"/>
        </w:rPr>
        <w:t>宏基站、微基站及室内覆盖系统</w:t>
      </w:r>
      <w:r w:rsidRPr="000A6473">
        <w:rPr>
          <w:rFonts w:ascii="宋体" w:hAnsi="宋体" w:hint="eastAsia"/>
          <w:sz w:val="24"/>
        </w:rPr>
        <w:t>)</w:t>
      </w:r>
      <w:r w:rsidRPr="000A6473">
        <w:rPr>
          <w:rFonts w:ascii="宋体" w:hAnsi="宋体" w:hint="eastAsia"/>
          <w:sz w:val="24"/>
        </w:rPr>
        <w:t>所需的机房、供电线路、通信管线、室外支撑物等配套设施应按《广东省建筑物移动通信基础设施技术规范》</w:t>
      </w:r>
      <w:r w:rsidRPr="000A6473">
        <w:rPr>
          <w:rFonts w:ascii="宋体" w:hAnsi="宋体" w:hint="eastAsia"/>
          <w:sz w:val="24"/>
        </w:rPr>
        <w:t>(DBJ/T 15-190-2020)</w:t>
      </w:r>
      <w:r w:rsidRPr="000A6473">
        <w:rPr>
          <w:rFonts w:ascii="宋体" w:hAnsi="宋体" w:hint="eastAsia"/>
          <w:sz w:val="24"/>
        </w:rPr>
        <w:t>及工信部门的</w:t>
      </w:r>
      <w:proofErr w:type="gramStart"/>
      <w:r w:rsidRPr="000A6473">
        <w:rPr>
          <w:rFonts w:ascii="宋体" w:hAnsi="宋体" w:hint="eastAsia"/>
          <w:sz w:val="24"/>
        </w:rPr>
        <w:t>的</w:t>
      </w:r>
      <w:proofErr w:type="gramEnd"/>
      <w:r w:rsidRPr="000A6473">
        <w:rPr>
          <w:rFonts w:ascii="宋体" w:hAnsi="宋体" w:hint="eastAsia"/>
          <w:sz w:val="24"/>
        </w:rPr>
        <w:t>相关要求配置。</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r w:rsidRPr="000A6473">
        <w:rPr>
          <w:rFonts w:ascii="宋体" w:eastAsia="宋体" w:hAnsi="宋体" w:hint="eastAsia"/>
          <w:sz w:val="24"/>
          <w:szCs w:val="24"/>
        </w:rPr>
        <w:t xml:space="preserve">4.13 </w:t>
      </w:r>
      <w:bookmarkStart w:id="113" w:name="OLE_LINK15"/>
      <w:r w:rsidRPr="000A6473">
        <w:rPr>
          <w:rFonts w:ascii="宋体" w:eastAsia="宋体" w:hAnsi="宋体" w:hint="eastAsia"/>
          <w:sz w:val="24"/>
          <w:szCs w:val="24"/>
        </w:rPr>
        <w:t>光</w:t>
      </w:r>
      <w:proofErr w:type="gramStart"/>
      <w:r w:rsidRPr="000A6473">
        <w:rPr>
          <w:rFonts w:ascii="宋体" w:eastAsia="宋体" w:hAnsi="宋体" w:hint="eastAsia"/>
          <w:sz w:val="24"/>
          <w:szCs w:val="24"/>
        </w:rPr>
        <w:t>伏系统</w:t>
      </w:r>
      <w:proofErr w:type="gramEnd"/>
      <w:r w:rsidRPr="000A6473">
        <w:rPr>
          <w:rFonts w:ascii="宋体" w:eastAsia="宋体" w:hAnsi="宋体" w:hint="eastAsia"/>
          <w:sz w:val="24"/>
          <w:szCs w:val="24"/>
        </w:rPr>
        <w:t>要求</w:t>
      </w:r>
      <w:bookmarkEnd w:id="113"/>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lang w:val="zh-CN"/>
        </w:rPr>
        <w:t>根据《广州市花都区扶持和促进建筑业高质量发展的实施意见》的通知（花建〔</w:t>
      </w:r>
      <w:r w:rsidRPr="000A6473">
        <w:rPr>
          <w:rFonts w:ascii="宋体" w:hAnsi="宋体" w:hint="eastAsia"/>
          <w:sz w:val="24"/>
          <w:lang w:val="zh-CN"/>
        </w:rPr>
        <w:t>2024</w:t>
      </w:r>
      <w:r w:rsidRPr="000A6473">
        <w:rPr>
          <w:rFonts w:ascii="宋体" w:hAnsi="宋体" w:hint="eastAsia"/>
          <w:sz w:val="24"/>
          <w:lang w:val="zh-CN"/>
        </w:rPr>
        <w:t>〕</w:t>
      </w:r>
      <w:r w:rsidRPr="000A6473">
        <w:rPr>
          <w:rFonts w:ascii="宋体" w:hAnsi="宋体" w:hint="eastAsia"/>
          <w:sz w:val="24"/>
          <w:lang w:val="zh-CN"/>
        </w:rPr>
        <w:t>88</w:t>
      </w:r>
      <w:r w:rsidRPr="000A6473">
        <w:rPr>
          <w:rFonts w:ascii="宋体" w:hAnsi="宋体" w:hint="eastAsia"/>
          <w:sz w:val="24"/>
          <w:lang w:val="zh-CN"/>
        </w:rPr>
        <w:t>号）要求，新建公共建筑（国家机关建筑、商</w:t>
      </w:r>
      <w:r w:rsidRPr="000A6473">
        <w:rPr>
          <w:rFonts w:ascii="宋体" w:hAnsi="宋体" w:hint="eastAsia"/>
          <w:sz w:val="24"/>
          <w:lang w:val="zh-CN"/>
        </w:rPr>
        <w:t>业建筑、学校、医院等公共建筑）单体屋顶面积达</w:t>
      </w:r>
      <w:r w:rsidRPr="000A6473">
        <w:rPr>
          <w:rFonts w:ascii="宋体" w:hAnsi="宋体" w:hint="eastAsia"/>
          <w:sz w:val="24"/>
          <w:lang w:val="zh-CN"/>
        </w:rPr>
        <w:t>500</w:t>
      </w:r>
      <w:r w:rsidRPr="000A6473">
        <w:rPr>
          <w:rFonts w:ascii="宋体" w:hAnsi="宋体" w:hint="eastAsia"/>
          <w:sz w:val="24"/>
          <w:lang w:val="zh-CN"/>
        </w:rPr>
        <w:t>平方米及以上时，除建筑屋顶规划设计有特殊用途外，应安装屋面光伏系统；新建居住区住宅建筑单体屋顶面积</w:t>
      </w:r>
      <w:r w:rsidRPr="000A6473">
        <w:rPr>
          <w:rFonts w:ascii="宋体" w:hAnsi="宋体" w:hint="eastAsia"/>
          <w:sz w:val="24"/>
          <w:lang w:val="zh-CN"/>
        </w:rPr>
        <w:t>500</w:t>
      </w:r>
      <w:r w:rsidRPr="000A6473">
        <w:rPr>
          <w:rFonts w:ascii="宋体" w:hAnsi="宋体" w:hint="eastAsia"/>
          <w:sz w:val="24"/>
          <w:lang w:val="zh-CN"/>
        </w:rPr>
        <w:t>平方米以上，应安装屋面光伏系统，设计使用光</w:t>
      </w:r>
      <w:proofErr w:type="gramStart"/>
      <w:r w:rsidRPr="000A6473">
        <w:rPr>
          <w:rFonts w:ascii="宋体" w:hAnsi="宋体" w:hint="eastAsia"/>
          <w:sz w:val="24"/>
          <w:lang w:val="zh-CN"/>
        </w:rPr>
        <w:t>伏</w:t>
      </w:r>
      <w:proofErr w:type="gramEnd"/>
      <w:r w:rsidRPr="000A6473">
        <w:rPr>
          <w:rFonts w:ascii="宋体" w:hAnsi="宋体" w:hint="eastAsia"/>
          <w:sz w:val="24"/>
          <w:lang w:val="zh-CN"/>
        </w:rPr>
        <w:t>系统面积不低于屋顶总面积的</w:t>
      </w:r>
      <w:r w:rsidRPr="000A6473">
        <w:rPr>
          <w:rFonts w:ascii="宋体" w:hAnsi="宋体" w:hint="eastAsia"/>
          <w:sz w:val="24"/>
          <w:lang w:val="zh-CN"/>
        </w:rPr>
        <w:t>35%</w:t>
      </w:r>
      <w:r w:rsidRPr="000A6473">
        <w:rPr>
          <w:rFonts w:ascii="宋体" w:hAnsi="宋体" w:hint="eastAsia"/>
          <w:sz w:val="24"/>
          <w:lang w:val="zh-CN"/>
        </w:rPr>
        <w:t>。</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bookmarkStart w:id="114" w:name="_Toc176101683"/>
      <w:bookmarkStart w:id="115" w:name="_Toc19391"/>
      <w:bookmarkStart w:id="116" w:name="_Toc13944"/>
      <w:bookmarkStart w:id="117" w:name="_Toc27843"/>
      <w:bookmarkStart w:id="118" w:name="_Toc10757"/>
      <w:r w:rsidRPr="000A6473">
        <w:rPr>
          <w:rFonts w:ascii="宋体" w:eastAsia="宋体" w:hAnsi="宋体" w:hint="eastAsia"/>
          <w:sz w:val="24"/>
          <w:szCs w:val="24"/>
        </w:rPr>
        <w:t>4.1</w:t>
      </w:r>
      <w:r w:rsidRPr="000A6473">
        <w:rPr>
          <w:rFonts w:ascii="宋体" w:eastAsia="宋体" w:hAnsi="宋体"/>
          <w:sz w:val="24"/>
          <w:szCs w:val="24"/>
        </w:rPr>
        <w:t>4</w:t>
      </w:r>
      <w:r w:rsidRPr="000A6473">
        <w:rPr>
          <w:rFonts w:ascii="宋体" w:eastAsia="宋体" w:hAnsi="宋体" w:hint="eastAsia"/>
          <w:sz w:val="24"/>
          <w:szCs w:val="24"/>
        </w:rPr>
        <w:t>其他设计要求</w:t>
      </w:r>
      <w:bookmarkEnd w:id="114"/>
      <w:bookmarkEnd w:id="115"/>
      <w:bookmarkEnd w:id="116"/>
      <w:bookmarkEnd w:id="117"/>
      <w:bookmarkEnd w:id="118"/>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1</w:t>
      </w:r>
      <w:r w:rsidRPr="000A6473">
        <w:rPr>
          <w:rFonts w:ascii="宋体" w:hAnsi="宋体" w:hint="eastAsia"/>
          <w:sz w:val="24"/>
        </w:rPr>
        <w:t>、结构：要求依据建设和技术资料合理选择、确定建筑结构形式和基础类型，高层建筑平面应尽量考虑均衡的结构形式，尽量减少造价的增加。</w:t>
      </w:r>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2</w:t>
      </w:r>
      <w:r w:rsidRPr="000A6473">
        <w:rPr>
          <w:rFonts w:ascii="宋体" w:hAnsi="宋体" w:hint="eastAsia"/>
          <w:sz w:val="24"/>
        </w:rPr>
        <w:t>、项目结构、电气、给排水、空调与通风、弱电（含智能化、有线电视）、燃气、电梯及其他配套设施建设应符合相关设计要求。</w:t>
      </w:r>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3</w:t>
      </w:r>
      <w:r w:rsidRPr="000A6473">
        <w:rPr>
          <w:rFonts w:ascii="宋体" w:hAnsi="宋体" w:hint="eastAsia"/>
          <w:sz w:val="24"/>
        </w:rPr>
        <w:t>、区内</w:t>
      </w:r>
      <w:r w:rsidRPr="000A6473">
        <w:rPr>
          <w:rFonts w:ascii="宋体" w:hAnsi="宋体" w:hint="eastAsia"/>
          <w:sz w:val="24"/>
        </w:rPr>
        <w:t>城市级道路按相关规范并满足消防要求和无障碍通行的要求。</w:t>
      </w:r>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4</w:t>
      </w:r>
      <w:r w:rsidRPr="000A6473">
        <w:rPr>
          <w:rFonts w:ascii="宋体" w:hAnsi="宋体" w:hint="eastAsia"/>
          <w:sz w:val="24"/>
        </w:rPr>
        <w:t>、供水、供电系统及线路走向要求经济合理。</w:t>
      </w:r>
    </w:p>
    <w:p w:rsidR="003C1B95" w:rsidRPr="000A6473" w:rsidRDefault="00001746">
      <w:pPr>
        <w:spacing w:line="360" w:lineRule="auto"/>
        <w:ind w:firstLineChars="200" w:firstLine="480"/>
        <w:rPr>
          <w:rFonts w:ascii="宋体" w:hAnsi="宋体" w:cs="宋体"/>
          <w:kern w:val="0"/>
          <w:sz w:val="24"/>
        </w:rPr>
      </w:pPr>
      <w:r w:rsidRPr="000A6473">
        <w:rPr>
          <w:rFonts w:ascii="宋体" w:hAnsi="宋体" w:hint="eastAsia"/>
          <w:sz w:val="24"/>
        </w:rPr>
        <w:t>5</w:t>
      </w:r>
      <w:r w:rsidRPr="000A6473">
        <w:rPr>
          <w:rFonts w:ascii="宋体" w:hAnsi="宋体" w:hint="eastAsia"/>
          <w:sz w:val="24"/>
        </w:rPr>
        <w:t>、设计应符合广州市相关规定要求，建筑退让及间距应满足相关技术要求；建筑设计方案应遵从控</w:t>
      </w:r>
      <w:proofErr w:type="gramStart"/>
      <w:r w:rsidRPr="000A6473">
        <w:rPr>
          <w:rFonts w:ascii="宋体" w:hAnsi="宋体" w:hint="eastAsia"/>
          <w:sz w:val="24"/>
        </w:rPr>
        <w:t>规</w:t>
      </w:r>
      <w:proofErr w:type="gramEnd"/>
      <w:r w:rsidRPr="000A6473">
        <w:rPr>
          <w:rFonts w:ascii="宋体" w:hAnsi="宋体" w:hint="eastAsia"/>
          <w:sz w:val="24"/>
        </w:rPr>
        <w:t>要求执行；与城市管网合理衔接，排水系统设计</w:t>
      </w:r>
      <w:proofErr w:type="gramStart"/>
      <w:r w:rsidRPr="000A6473">
        <w:rPr>
          <w:rFonts w:ascii="宋体" w:hAnsi="宋体" w:hint="eastAsia"/>
          <w:sz w:val="24"/>
        </w:rPr>
        <w:t>须按雨</w:t>
      </w:r>
      <w:r w:rsidRPr="000A6473">
        <w:rPr>
          <w:rFonts w:ascii="宋体" w:hAnsi="宋体" w:hint="eastAsia"/>
          <w:sz w:val="24"/>
        </w:rPr>
        <w:lastRenderedPageBreak/>
        <w:t>污水</w:t>
      </w:r>
      <w:proofErr w:type="gramEnd"/>
      <w:r w:rsidRPr="000A6473">
        <w:rPr>
          <w:rFonts w:ascii="宋体" w:hAnsi="宋体" w:hint="eastAsia"/>
          <w:sz w:val="24"/>
        </w:rPr>
        <w:t>分流设计。应根据各业</w:t>
      </w:r>
      <w:proofErr w:type="gramStart"/>
      <w:r w:rsidRPr="000A6473">
        <w:rPr>
          <w:rFonts w:ascii="宋体" w:hAnsi="宋体" w:hint="eastAsia"/>
          <w:sz w:val="24"/>
        </w:rPr>
        <w:t>态功能</w:t>
      </w:r>
      <w:proofErr w:type="gramEnd"/>
      <w:r w:rsidRPr="000A6473">
        <w:rPr>
          <w:rFonts w:ascii="宋体" w:hAnsi="宋体" w:hint="eastAsia"/>
          <w:sz w:val="24"/>
        </w:rPr>
        <w:t>的要求及定位，综合考虑景观资源、视线干扰、交通组织、通风日照等因素，合理规划布局。</w:t>
      </w:r>
    </w:p>
    <w:p w:rsidR="003C1B95" w:rsidRPr="000A6473" w:rsidRDefault="00001746">
      <w:pPr>
        <w:spacing w:line="339" w:lineRule="auto"/>
        <w:ind w:firstLineChars="200" w:firstLine="480"/>
        <w:rPr>
          <w:rFonts w:ascii="宋体" w:hAnsi="宋体"/>
          <w:sz w:val="24"/>
        </w:rPr>
      </w:pPr>
      <w:r w:rsidRPr="000A6473">
        <w:rPr>
          <w:rFonts w:ascii="宋体" w:hAnsi="宋体" w:hint="eastAsia"/>
          <w:sz w:val="24"/>
        </w:rPr>
        <w:t>设计相关规范：</w:t>
      </w:r>
    </w:p>
    <w:p w:rsidR="003C1B95" w:rsidRPr="000A6473" w:rsidRDefault="00001746">
      <w:pPr>
        <w:pStyle w:val="12"/>
        <w:numPr>
          <w:ilvl w:val="0"/>
          <w:numId w:val="6"/>
        </w:numPr>
        <w:spacing w:line="360" w:lineRule="auto"/>
        <w:ind w:firstLine="480"/>
        <w:rPr>
          <w:rFonts w:ascii="宋体" w:hAnsi="宋体"/>
          <w:sz w:val="24"/>
        </w:rPr>
      </w:pPr>
      <w:r w:rsidRPr="000A6473">
        <w:rPr>
          <w:rFonts w:ascii="宋体" w:hAnsi="宋体" w:hint="eastAsia"/>
          <w:sz w:val="24"/>
        </w:rPr>
        <w:t>包括而不限于以下国家规范：</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《城市居住区规划设计标准》</w:t>
      </w:r>
      <w:r w:rsidRPr="000A6473">
        <w:rPr>
          <w:rFonts w:ascii="宋体" w:hAnsi="宋体" w:hint="eastAsia"/>
          <w:sz w:val="24"/>
        </w:rPr>
        <w:t>GB50180-2018</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《住宅设计规范》（</w:t>
      </w:r>
      <w:r w:rsidRPr="000A6473">
        <w:rPr>
          <w:rFonts w:ascii="宋体" w:hAnsi="宋体" w:hint="eastAsia"/>
          <w:sz w:val="24"/>
        </w:rPr>
        <w:t>GB 50096-2011</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《住宅建筑规范</w:t>
      </w:r>
      <w:r w:rsidRPr="000A6473">
        <w:rPr>
          <w:rFonts w:ascii="宋体" w:hAnsi="宋体" w:hint="eastAsia"/>
          <w:sz w:val="24"/>
        </w:rPr>
        <w:t>》（</w:t>
      </w:r>
      <w:r w:rsidRPr="000A6473">
        <w:rPr>
          <w:rFonts w:ascii="宋体" w:hAnsi="宋体" w:hint="eastAsia"/>
          <w:sz w:val="24"/>
        </w:rPr>
        <w:t>GB 50368-2005</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《建筑防火通用规范》（</w:t>
      </w:r>
      <w:r w:rsidRPr="000A6473">
        <w:rPr>
          <w:rFonts w:ascii="宋体" w:hAnsi="宋体" w:hint="eastAsia"/>
          <w:sz w:val="24"/>
        </w:rPr>
        <w:t>GB55037-2022</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《建筑设计防火规范》（</w:t>
      </w:r>
      <w:r w:rsidRPr="000A6473">
        <w:rPr>
          <w:rFonts w:ascii="宋体" w:hAnsi="宋体" w:hint="eastAsia"/>
          <w:sz w:val="24"/>
        </w:rPr>
        <w:t>GB50016-2014</w:t>
      </w:r>
      <w:r w:rsidRPr="000A6473">
        <w:rPr>
          <w:rFonts w:ascii="宋体" w:hAnsi="宋体" w:hint="eastAsia"/>
          <w:sz w:val="24"/>
        </w:rPr>
        <w:t>）（</w:t>
      </w:r>
      <w:r w:rsidRPr="000A6473">
        <w:rPr>
          <w:rFonts w:ascii="宋体" w:hAnsi="宋体" w:hint="eastAsia"/>
          <w:sz w:val="24"/>
        </w:rPr>
        <w:t>2018</w:t>
      </w:r>
      <w:r w:rsidRPr="000A6473">
        <w:rPr>
          <w:rFonts w:ascii="宋体" w:hAnsi="宋体" w:hint="eastAsia"/>
          <w:sz w:val="24"/>
        </w:rPr>
        <w:t>年版）；</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《车库建筑设计规范》（</w:t>
      </w:r>
      <w:r w:rsidRPr="000A6473">
        <w:rPr>
          <w:rFonts w:ascii="宋体" w:hAnsi="宋体" w:hint="eastAsia"/>
          <w:sz w:val="24"/>
        </w:rPr>
        <w:t>JGJ 100-2015</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《汽车库、修车库、停车场设计防火规范》（</w:t>
      </w:r>
      <w:r w:rsidRPr="000A6473">
        <w:rPr>
          <w:rFonts w:ascii="宋体" w:hAnsi="宋体" w:hint="eastAsia"/>
          <w:sz w:val="24"/>
        </w:rPr>
        <w:t>GB 50067-2014</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《民用建筑设计统一标准》</w:t>
      </w:r>
      <w:r w:rsidRPr="000A6473">
        <w:rPr>
          <w:rFonts w:ascii="宋体" w:hAnsi="宋体" w:hint="eastAsia"/>
          <w:sz w:val="24"/>
        </w:rPr>
        <w:t>GB 50352-2019</w:t>
      </w:r>
      <w:r w:rsidRPr="000A6473">
        <w:rPr>
          <w:rFonts w:ascii="宋体" w:hAnsi="宋体" w:hint="eastAsia"/>
          <w:sz w:val="24"/>
        </w:rPr>
        <w:t>；</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《民用建筑通用规范》</w:t>
      </w:r>
      <w:r w:rsidRPr="000A6473">
        <w:rPr>
          <w:rFonts w:ascii="宋体" w:hAnsi="宋体" w:hint="eastAsia"/>
          <w:sz w:val="24"/>
        </w:rPr>
        <w:t>GB 55031-2022</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《绿色建筑评价标准》</w:t>
      </w:r>
      <w:r w:rsidRPr="000A6473">
        <w:rPr>
          <w:rFonts w:ascii="宋体" w:hAnsi="宋体" w:hint="eastAsia"/>
          <w:sz w:val="24"/>
        </w:rPr>
        <w:t>GB/T 50378-2019</w:t>
      </w:r>
      <w:r w:rsidRPr="000A6473">
        <w:rPr>
          <w:rFonts w:ascii="宋体" w:hAnsi="宋体" w:hint="eastAsia"/>
          <w:sz w:val="24"/>
        </w:rPr>
        <w:t>（</w:t>
      </w:r>
      <w:r w:rsidRPr="000A6473">
        <w:rPr>
          <w:rFonts w:ascii="宋体" w:hAnsi="宋体" w:hint="eastAsia"/>
          <w:sz w:val="24"/>
        </w:rPr>
        <w:t>2024</w:t>
      </w:r>
      <w:r w:rsidRPr="000A6473">
        <w:rPr>
          <w:rFonts w:ascii="宋体" w:hAnsi="宋体" w:hint="eastAsia"/>
          <w:sz w:val="24"/>
        </w:rPr>
        <w:t>年版）</w:t>
      </w:r>
    </w:p>
    <w:p w:rsidR="003C1B95" w:rsidRPr="000A6473" w:rsidRDefault="00001746">
      <w:pPr>
        <w:pStyle w:val="12"/>
        <w:numPr>
          <w:ilvl w:val="0"/>
          <w:numId w:val="7"/>
        </w:numPr>
        <w:spacing w:line="360" w:lineRule="auto"/>
        <w:ind w:firstLineChars="0"/>
        <w:rPr>
          <w:rFonts w:ascii="宋体" w:hAnsi="宋体"/>
          <w:sz w:val="24"/>
        </w:rPr>
      </w:pPr>
      <w:r w:rsidRPr="000A6473">
        <w:rPr>
          <w:rFonts w:ascii="宋体" w:hAnsi="宋体" w:hint="eastAsia"/>
          <w:sz w:val="24"/>
        </w:rPr>
        <w:t>《建筑与市政工程无障碍通用规范</w:t>
      </w:r>
      <w:r w:rsidRPr="000A6473">
        <w:rPr>
          <w:rFonts w:ascii="宋体" w:hAnsi="宋体" w:hint="eastAsia"/>
          <w:sz w:val="24"/>
        </w:rPr>
        <w:t xml:space="preserve"> </w:t>
      </w:r>
      <w:r w:rsidRPr="000A6473">
        <w:rPr>
          <w:rFonts w:ascii="宋体" w:hAnsi="宋体" w:hint="eastAsia"/>
          <w:sz w:val="24"/>
        </w:rPr>
        <w:t>》</w:t>
      </w:r>
      <w:r w:rsidRPr="000A6473">
        <w:rPr>
          <w:rFonts w:ascii="宋体" w:hAnsi="宋体" w:hint="eastAsia"/>
          <w:sz w:val="24"/>
        </w:rPr>
        <w:t>GB 55019-2021</w:t>
      </w:r>
    </w:p>
    <w:p w:rsidR="003C1B95" w:rsidRPr="000A6473" w:rsidRDefault="00001746">
      <w:pPr>
        <w:pStyle w:val="12"/>
        <w:spacing w:line="360" w:lineRule="auto"/>
        <w:ind w:firstLine="480"/>
        <w:rPr>
          <w:rFonts w:ascii="宋体" w:hAnsi="宋体"/>
          <w:sz w:val="24"/>
        </w:rPr>
      </w:pPr>
      <w:r w:rsidRPr="000A6473">
        <w:rPr>
          <w:rFonts w:ascii="宋体" w:hAnsi="宋体" w:hint="eastAsia"/>
          <w:sz w:val="24"/>
        </w:rPr>
        <w:t>（二）广州市相关文件规定。</w:t>
      </w:r>
    </w:p>
    <w:p w:rsidR="003C1B95" w:rsidRPr="000A6473" w:rsidRDefault="00001746">
      <w:pPr>
        <w:pStyle w:val="12"/>
        <w:numPr>
          <w:ilvl w:val="0"/>
          <w:numId w:val="8"/>
        </w:numPr>
        <w:spacing w:line="360" w:lineRule="auto"/>
        <w:ind w:firstLineChars="0"/>
        <w:rPr>
          <w:rFonts w:ascii="宋体" w:hAnsi="宋体"/>
          <w:sz w:val="24"/>
        </w:rPr>
      </w:pPr>
      <w:r w:rsidRPr="000A6473">
        <w:rPr>
          <w:rFonts w:ascii="宋体" w:hAnsi="宋体" w:hint="eastAsia"/>
          <w:sz w:val="24"/>
        </w:rPr>
        <w:t>《广州市城乡规划技术规定》（</w:t>
      </w:r>
      <w:r w:rsidRPr="000A6473">
        <w:rPr>
          <w:rFonts w:ascii="宋体" w:hAnsi="宋体" w:hint="eastAsia"/>
          <w:sz w:val="24"/>
        </w:rPr>
        <w:t>2019</w:t>
      </w:r>
      <w:r w:rsidRPr="000A6473">
        <w:rPr>
          <w:rFonts w:ascii="宋体" w:hAnsi="宋体" w:hint="eastAsia"/>
          <w:sz w:val="24"/>
        </w:rPr>
        <w:t>）；</w:t>
      </w:r>
    </w:p>
    <w:p w:rsidR="003C1B95" w:rsidRPr="000A6473" w:rsidRDefault="00001746">
      <w:pPr>
        <w:pStyle w:val="12"/>
        <w:numPr>
          <w:ilvl w:val="0"/>
          <w:numId w:val="8"/>
        </w:numPr>
        <w:spacing w:before="140" w:after="140" w:line="360" w:lineRule="auto"/>
        <w:ind w:firstLineChars="0"/>
        <w:rPr>
          <w:rFonts w:ascii="宋体" w:hAnsi="宋体"/>
          <w:sz w:val="24"/>
        </w:rPr>
      </w:pPr>
      <w:r w:rsidRPr="000A6473">
        <w:rPr>
          <w:rFonts w:ascii="宋体" w:hAnsi="宋体" w:hint="eastAsia"/>
          <w:sz w:val="24"/>
        </w:rPr>
        <w:t>《广州市建设项目停车泊位配建指标规定》</w:t>
      </w:r>
      <w:bookmarkStart w:id="119" w:name="OLE_LINK5"/>
      <w:bookmarkStart w:id="120" w:name="_Toc31585"/>
      <w:bookmarkStart w:id="121" w:name="_Toc13507"/>
      <w:bookmarkStart w:id="122" w:name="_Toc28934"/>
      <w:bookmarkStart w:id="123" w:name="_Toc3787"/>
      <w:proofErr w:type="gramStart"/>
      <w:r w:rsidRPr="000A6473">
        <w:rPr>
          <w:rFonts w:ascii="宋体" w:hAnsi="宋体" w:hint="eastAsia"/>
          <w:sz w:val="24"/>
        </w:rPr>
        <w:t>穗规划资源规</w:t>
      </w:r>
      <w:proofErr w:type="gramEnd"/>
      <w:r w:rsidRPr="000A6473">
        <w:rPr>
          <w:rFonts w:ascii="宋体" w:hAnsi="宋体" w:hint="eastAsia"/>
          <w:sz w:val="24"/>
        </w:rPr>
        <w:t>字</w:t>
      </w:r>
      <w:bookmarkStart w:id="124" w:name="OLE_LINK4"/>
      <w:r w:rsidRPr="000A6473">
        <w:rPr>
          <w:rFonts w:ascii="宋体" w:hAnsi="宋体" w:hint="eastAsia"/>
          <w:sz w:val="24"/>
        </w:rPr>
        <w:t>[2023]5</w:t>
      </w:r>
      <w:r w:rsidRPr="000A6473">
        <w:rPr>
          <w:rFonts w:ascii="宋体" w:hAnsi="宋体" w:hint="eastAsia"/>
          <w:sz w:val="24"/>
        </w:rPr>
        <w:t>号</w:t>
      </w:r>
      <w:bookmarkEnd w:id="119"/>
      <w:bookmarkEnd w:id="124"/>
      <w:r w:rsidRPr="000A6473">
        <w:rPr>
          <w:rFonts w:ascii="宋体" w:hAnsi="宋体" w:hint="eastAsia"/>
          <w:sz w:val="24"/>
        </w:rPr>
        <w:t>；</w:t>
      </w:r>
    </w:p>
    <w:p w:rsidR="003C1B95" w:rsidRPr="000A6473" w:rsidRDefault="00001746">
      <w:pPr>
        <w:pStyle w:val="12"/>
        <w:numPr>
          <w:ilvl w:val="0"/>
          <w:numId w:val="8"/>
        </w:numPr>
        <w:spacing w:before="140" w:after="140" w:line="360" w:lineRule="auto"/>
        <w:ind w:firstLineChars="0"/>
        <w:rPr>
          <w:rFonts w:ascii="宋体" w:hAnsi="宋体"/>
          <w:sz w:val="24"/>
        </w:rPr>
      </w:pPr>
      <w:bookmarkStart w:id="125" w:name="_Toc20730"/>
      <w:bookmarkStart w:id="126" w:name="_Toc176101684"/>
      <w:bookmarkStart w:id="127" w:name="_Toc13534"/>
      <w:bookmarkStart w:id="128" w:name="_Toc5788"/>
      <w:bookmarkEnd w:id="120"/>
      <w:bookmarkEnd w:id="121"/>
      <w:bookmarkEnd w:id="122"/>
      <w:bookmarkEnd w:id="123"/>
      <w:r w:rsidRPr="000A6473">
        <w:rPr>
          <w:rFonts w:ascii="宋体" w:hAnsi="宋体" w:hint="eastAsia"/>
          <w:sz w:val="24"/>
        </w:rPr>
        <w:t>《广州市建筑工程容积率计</w:t>
      </w:r>
      <w:bookmarkStart w:id="129" w:name="_GoBack"/>
      <w:bookmarkEnd w:id="129"/>
      <w:r w:rsidRPr="000A6473">
        <w:rPr>
          <w:rFonts w:ascii="宋体" w:hAnsi="宋体" w:hint="eastAsia"/>
          <w:sz w:val="24"/>
        </w:rPr>
        <w:t>算办法》</w:t>
      </w:r>
      <w:proofErr w:type="gramStart"/>
      <w:r w:rsidRPr="000A6473">
        <w:rPr>
          <w:rFonts w:ascii="宋体" w:hAnsi="宋体" w:hint="eastAsia"/>
          <w:sz w:val="24"/>
        </w:rPr>
        <w:t>穗规划资源规</w:t>
      </w:r>
      <w:proofErr w:type="gramEnd"/>
      <w:r w:rsidRPr="000A6473">
        <w:rPr>
          <w:rFonts w:ascii="宋体" w:hAnsi="宋体" w:hint="eastAsia"/>
          <w:sz w:val="24"/>
        </w:rPr>
        <w:t>字</w:t>
      </w:r>
      <w:r w:rsidRPr="000A6473">
        <w:rPr>
          <w:rFonts w:ascii="宋体" w:hAnsi="宋体" w:hint="eastAsia"/>
          <w:sz w:val="24"/>
        </w:rPr>
        <w:t>[2023]</w:t>
      </w:r>
      <w:r w:rsidRPr="000A6473">
        <w:rPr>
          <w:rFonts w:ascii="宋体" w:hAnsi="宋体" w:hint="eastAsia"/>
          <w:sz w:val="24"/>
        </w:rPr>
        <w:t>8</w:t>
      </w:r>
      <w:r w:rsidRPr="000A6473">
        <w:rPr>
          <w:rFonts w:ascii="宋体" w:hAnsi="宋体" w:hint="eastAsia"/>
          <w:sz w:val="24"/>
        </w:rPr>
        <w:t>号</w:t>
      </w:r>
    </w:p>
    <w:p w:rsidR="003C1B95" w:rsidRPr="000A6473" w:rsidRDefault="00001746">
      <w:pPr>
        <w:pStyle w:val="2"/>
        <w:numPr>
          <w:ilvl w:val="1"/>
          <w:numId w:val="0"/>
        </w:numPr>
        <w:tabs>
          <w:tab w:val="clear" w:pos="540"/>
        </w:tabs>
        <w:spacing w:before="140" w:after="140" w:line="360" w:lineRule="auto"/>
        <w:rPr>
          <w:rFonts w:ascii="宋体" w:eastAsia="宋体" w:hAnsi="宋体"/>
          <w:sz w:val="24"/>
          <w:szCs w:val="24"/>
        </w:rPr>
      </w:pPr>
      <w:r w:rsidRPr="000A6473">
        <w:rPr>
          <w:rFonts w:ascii="宋体" w:eastAsia="宋体" w:hAnsi="宋体" w:hint="eastAsia"/>
          <w:sz w:val="24"/>
          <w:szCs w:val="24"/>
        </w:rPr>
        <w:t>4.</w:t>
      </w:r>
      <w:r w:rsidRPr="000A6473">
        <w:rPr>
          <w:rFonts w:ascii="宋体" w:eastAsia="宋体" w:hAnsi="宋体"/>
          <w:sz w:val="24"/>
          <w:szCs w:val="24"/>
        </w:rPr>
        <w:t>15</w:t>
      </w:r>
      <w:r w:rsidRPr="000A6473">
        <w:rPr>
          <w:rFonts w:ascii="宋体" w:eastAsia="宋体" w:hAnsi="宋体" w:hint="eastAsia"/>
          <w:sz w:val="24"/>
          <w:szCs w:val="24"/>
        </w:rPr>
        <w:t>关于设计要求的补充说明</w:t>
      </w:r>
      <w:bookmarkEnd w:id="125"/>
      <w:bookmarkEnd w:id="126"/>
      <w:bookmarkEnd w:id="127"/>
      <w:bookmarkEnd w:id="128"/>
    </w:p>
    <w:p w:rsidR="003C1B95" w:rsidRPr="000A6473" w:rsidRDefault="00001746">
      <w:pPr>
        <w:pStyle w:val="12"/>
        <w:spacing w:line="360" w:lineRule="auto"/>
        <w:ind w:firstLineChars="0" w:firstLine="480"/>
        <w:rPr>
          <w:rFonts w:ascii="宋体" w:hAnsi="宋体"/>
          <w:sz w:val="24"/>
        </w:rPr>
      </w:pPr>
      <w:r w:rsidRPr="000A6473">
        <w:rPr>
          <w:rFonts w:ascii="宋体" w:hAnsi="宋体" w:hint="eastAsia"/>
          <w:sz w:val="24"/>
        </w:rPr>
        <w:t>1</w:t>
      </w:r>
      <w:r w:rsidRPr="000A6473">
        <w:rPr>
          <w:rFonts w:ascii="宋体" w:hAnsi="宋体" w:hint="eastAsia"/>
          <w:sz w:val="24"/>
        </w:rPr>
        <w:t>）</w:t>
      </w:r>
      <w:r w:rsidRPr="000A6473">
        <w:rPr>
          <w:rFonts w:ascii="宋体" w:hAnsi="宋体" w:hint="eastAsia"/>
          <w:sz w:val="24"/>
        </w:rPr>
        <w:t>上述设计要求（包括但不限于规划设计、停车配建、充电</w:t>
      </w:r>
      <w:proofErr w:type="gramStart"/>
      <w:r w:rsidRPr="000A6473">
        <w:rPr>
          <w:rFonts w:ascii="宋体" w:hAnsi="宋体" w:hint="eastAsia"/>
          <w:sz w:val="24"/>
        </w:rPr>
        <w:t>桩设置</w:t>
      </w:r>
      <w:proofErr w:type="gramEnd"/>
      <w:r w:rsidRPr="000A6473">
        <w:rPr>
          <w:rFonts w:ascii="宋体" w:hAnsi="宋体" w:hint="eastAsia"/>
          <w:sz w:val="24"/>
        </w:rPr>
        <w:t>要求、绿色建筑、海绵城市设计、装配式建筑等）具体按照政府相关主管部门核发的文件为准。</w:t>
      </w:r>
    </w:p>
    <w:p w:rsidR="003C1B95" w:rsidRPr="000A6473" w:rsidRDefault="00001746">
      <w:pPr>
        <w:pStyle w:val="12"/>
        <w:spacing w:line="360" w:lineRule="auto"/>
        <w:ind w:firstLineChars="0" w:firstLine="480"/>
      </w:pPr>
      <w:r w:rsidRPr="000A6473">
        <w:rPr>
          <w:rFonts w:ascii="宋体" w:hAnsi="宋体" w:hint="eastAsia"/>
          <w:sz w:val="24"/>
        </w:rPr>
        <w:t>2</w:t>
      </w:r>
      <w:r w:rsidRPr="000A6473">
        <w:rPr>
          <w:rFonts w:ascii="宋体" w:hAnsi="宋体" w:hint="eastAsia"/>
          <w:sz w:val="24"/>
        </w:rPr>
        <w:t>）</w:t>
      </w:r>
      <w:r w:rsidRPr="000A6473">
        <w:rPr>
          <w:rFonts w:ascii="宋体" w:hAnsi="宋体" w:hint="eastAsia"/>
          <w:sz w:val="24"/>
        </w:rPr>
        <w:t>按照《广州市成中关村改造项目改造主体工作评估实施细则（试行）》中“落实中央关于推进新型城镇化相关规定情况”（即</w:t>
      </w:r>
      <w:r w:rsidRPr="000A6473">
        <w:rPr>
          <w:rFonts w:ascii="宋体" w:hAnsi="宋体" w:hint="eastAsia"/>
          <w:sz w:val="24"/>
        </w:rPr>
        <w:t>6+1</w:t>
      </w:r>
      <w:r w:rsidRPr="000A6473">
        <w:rPr>
          <w:rFonts w:ascii="宋体" w:hAnsi="宋体" w:hint="eastAsia"/>
          <w:sz w:val="24"/>
        </w:rPr>
        <w:t>，包括：</w:t>
      </w:r>
      <w:r w:rsidRPr="000A6473">
        <w:rPr>
          <w:rFonts w:ascii="宋体" w:hAnsi="宋体" w:hint="eastAsia"/>
          <w:sz w:val="24"/>
        </w:rPr>
        <w:t>“四好”建设、“平急两用”、新型建筑工业化、绿色建筑、建筑废弃物再利、市政管线同步建设、城中村改造与保障性住房建设相结合）进行</w:t>
      </w:r>
      <w:r w:rsidRPr="000A6473">
        <w:rPr>
          <w:rFonts w:ascii="宋体" w:hAnsi="宋体" w:hint="eastAsia"/>
          <w:sz w:val="24"/>
        </w:rPr>
        <w:t>设计范围相关的</w:t>
      </w:r>
      <w:r w:rsidRPr="000A6473">
        <w:rPr>
          <w:rFonts w:ascii="宋体" w:hAnsi="宋体" w:hint="eastAsia"/>
          <w:sz w:val="24"/>
        </w:rPr>
        <w:t>设计，并对照相应的评估指标表，最终综合得分不低于“</w:t>
      </w:r>
      <w:r w:rsidRPr="000A6473">
        <w:rPr>
          <w:rFonts w:ascii="宋体" w:hAnsi="宋体" w:hint="eastAsia"/>
          <w:sz w:val="24"/>
        </w:rPr>
        <w:t>合格</w:t>
      </w:r>
      <w:r w:rsidRPr="000A6473">
        <w:rPr>
          <w:rFonts w:ascii="宋体" w:hAnsi="宋体" w:hint="eastAsia"/>
          <w:sz w:val="24"/>
        </w:rPr>
        <w:t>”档次。</w:t>
      </w:r>
    </w:p>
    <w:sectPr w:rsidR="003C1B95" w:rsidRPr="000A647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746" w:rsidRDefault="00001746">
      <w:r>
        <w:separator/>
      </w:r>
    </w:p>
  </w:endnote>
  <w:endnote w:type="continuationSeparator" w:id="0">
    <w:p w:rsidR="00001746" w:rsidRDefault="0000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微软雅黑"/>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95" w:rsidRDefault="00001746">
    <w:pPr>
      <w:pStyle w:val="a6"/>
      <w:framePr w:wrap="around" w:vAnchor="text" w:hAnchor="margin" w:xAlign="right" w:y="1"/>
    </w:pPr>
    <w:r>
      <w:fldChar w:fldCharType="begin"/>
    </w:r>
    <w:r>
      <w:rPr>
        <w:rStyle w:val="a9"/>
      </w:rPr>
      <w:instrText xml:space="preserve">PAGE  </w:instrText>
    </w:r>
    <w:r>
      <w:fldChar w:fldCharType="end"/>
    </w:r>
  </w:p>
  <w:p w:rsidR="003C1B95" w:rsidRDefault="003C1B95">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95" w:rsidRDefault="00001746">
    <w:pPr>
      <w:pStyle w:val="a6"/>
      <w:jc w:val="center"/>
    </w:pPr>
    <w:r>
      <w:fldChar w:fldCharType="begin"/>
    </w:r>
    <w:r>
      <w:instrText>PAGE   \* MERGEFORMAT</w:instrText>
    </w:r>
    <w:r>
      <w:fldChar w:fldCharType="separate"/>
    </w:r>
    <w:r w:rsidR="000A6473" w:rsidRPr="000A6473">
      <w:rPr>
        <w:noProof/>
        <w:lang w:val="zh-CN"/>
      </w:rPr>
      <w:t>13</w:t>
    </w:r>
    <w:r>
      <w:fldChar w:fldCharType="end"/>
    </w:r>
  </w:p>
  <w:p w:rsidR="003C1B95" w:rsidRDefault="003C1B95">
    <w:pPr>
      <w:pStyle w:val="a6"/>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95" w:rsidRDefault="00001746">
    <w:pPr>
      <w:pStyle w:val="a6"/>
      <w:ind w:right="360"/>
      <w:jc w:val="right"/>
    </w:pPr>
    <w:r>
      <w:rPr>
        <w:noProof/>
      </w:rPr>
      <mc:AlternateContent>
        <mc:Choice Requires="wps">
          <w:drawing>
            <wp:anchor distT="0" distB="0" distL="114300" distR="114300" simplePos="0" relativeHeight="251659264" behindDoc="0" locked="0" layoutInCell="1" allowOverlap="1" wp14:anchorId="05C8B94E" wp14:editId="007987BB">
              <wp:simplePos x="0" y="0"/>
              <wp:positionH relativeFrom="margin">
                <wp:align>center</wp:align>
              </wp:positionH>
              <wp:positionV relativeFrom="paragraph">
                <wp:posOffset>0</wp:posOffset>
              </wp:positionV>
              <wp:extent cx="57785" cy="131445"/>
              <wp:effectExtent l="0" t="0" r="0" b="0"/>
              <wp:wrapNone/>
              <wp:docPr id="1" name="000041"/>
              <wp:cNvGraphicFramePr/>
              <a:graphic xmlns:a="http://schemas.openxmlformats.org/drawingml/2006/main">
                <a:graphicData uri="http://schemas.microsoft.com/office/word/2010/wordprocessingShape">
                  <wps:wsp>
                    <wps:cNvSpPr/>
                    <wps:spPr>
                      <a:xfrm>
                        <a:off x="0" y="0"/>
                        <a:ext cx="57785" cy="131445"/>
                      </a:xfrm>
                      <a:prstGeom prst="rect">
                        <a:avLst/>
                      </a:prstGeom>
                      <a:noFill/>
                      <a:ln>
                        <a:noFill/>
                      </a:ln>
                    </wps:spPr>
                    <wps:txbx>
                      <w:txbxContent>
                        <w:p w:rsidR="003C1B95" w:rsidRDefault="00001746">
                          <w:pPr>
                            <w:pStyle w:val="a6"/>
                          </w:pPr>
                          <w:r>
                            <w:rPr>
                              <w:rFonts w:hint="eastAsia"/>
                            </w:rPr>
                            <w:fldChar w:fldCharType="begin"/>
                          </w:r>
                          <w:r>
                            <w:instrText xml:space="preserve"> PAGE  \* MERGEFORMAT </w:instrText>
                          </w:r>
                          <w:r>
                            <w:rPr>
                              <w:rFonts w:hint="eastAsia"/>
                            </w:rPr>
                            <w:fldChar w:fldCharType="separate"/>
                          </w:r>
                          <w:r w:rsidR="000A6473">
                            <w:rPr>
                              <w:noProof/>
                            </w:rPr>
                            <w:t>1</w:t>
                          </w:r>
                          <w:r>
                            <w:rPr>
                              <w:rFonts w:hint="eastAsia"/>
                            </w:rPr>
                            <w:fldChar w:fldCharType="end"/>
                          </w:r>
                        </w:p>
                      </w:txbxContent>
                    </wps:txbx>
                    <wps:bodyPr wrap="none" lIns="0" tIns="0" rIns="0" bIns="0" upright="1">
                      <a:spAutoFit/>
                    </wps:bodyPr>
                  </wps:wsp>
                </a:graphicData>
              </a:graphic>
            </wp:anchor>
          </w:drawing>
        </mc:Choice>
        <mc:Fallback>
          <w:pict>
            <v:rect id="000041" o:spid="_x0000_s1026" style="position:absolute;left:0;text-align:left;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" filled="f" stroked="f">
              <v:textbox style="mso-fit-shape-to-text:t" inset="0,0,0,0">
                <w:txbxContent>
                  <w:p w:rsidR="003C1B95" w:rsidRDefault="00001746">
                    <w:pPr>
                      <w:pStyle w:val="a6"/>
                    </w:pPr>
                    <w:r>
                      <w:rPr>
                        <w:rFonts w:hint="eastAsia"/>
                      </w:rPr>
                      <w:fldChar w:fldCharType="begin"/>
                    </w:r>
                    <w:r>
                      <w:instrText xml:space="preserve"> PAGE  \* MERGEFORMAT </w:instrText>
                    </w:r>
                    <w:r>
                      <w:rPr>
                        <w:rFonts w:hint="eastAsia"/>
                      </w:rPr>
                      <w:fldChar w:fldCharType="separate"/>
                    </w:r>
                    <w:r w:rsidR="000A6473">
                      <w:rPr>
                        <w:noProof/>
                      </w:rPr>
                      <w:t>1</w:t>
                    </w:r>
                    <w:r>
                      <w:rPr>
                        <w:rFonts w:hint="eastAsia"/>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746" w:rsidRDefault="00001746">
      <w:r>
        <w:separator/>
      </w:r>
    </w:p>
  </w:footnote>
  <w:footnote w:type="continuationSeparator" w:id="0">
    <w:p w:rsidR="00001746" w:rsidRDefault="00001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B95" w:rsidRDefault="003C1B95">
    <w:pPr>
      <w:pStyle w:val="a7"/>
      <w:pBdr>
        <w:bottom w:val="none" w:sz="0" w:space="1" w:color="auto"/>
      </w:pBdr>
      <w:jc w:val="both"/>
      <w:rPr>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044F8"/>
    <w:multiLevelType w:val="multilevel"/>
    <w:tmpl w:val="049044F8"/>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1561590E"/>
    <w:multiLevelType w:val="multilevel"/>
    <w:tmpl w:val="1561590E"/>
    <w:lvl w:ilvl="0">
      <w:start w:val="1"/>
      <w:numFmt w:val="decimal"/>
      <w:lvlText w:val="第%1章"/>
      <w:lvlJc w:val="left"/>
      <w:pPr>
        <w:tabs>
          <w:tab w:val="left" w:pos="3600"/>
        </w:tabs>
        <w:ind w:left="2952" w:hanging="432"/>
      </w:pPr>
      <w:rPr>
        <w:rFonts w:ascii="黑体" w:eastAsia="黑体" w:hAnsi="Times New Roman" w:cs="Times New Roman" w:hint="eastAsia"/>
        <w:i w:val="0"/>
        <w:iCs w:val="0"/>
        <w:caps w:val="0"/>
        <w:strike w:val="0"/>
        <w:dstrike w:val="0"/>
        <w:color w:val="000000"/>
        <w:spacing w:val="0"/>
        <w:position w:val="0"/>
        <w:sz w:val="32"/>
        <w:u w:val="none"/>
      </w:rPr>
    </w:lvl>
    <w:lvl w:ilvl="1">
      <w:start w:val="1"/>
      <w:numFmt w:val="decimal"/>
      <w:pStyle w:val="2"/>
      <w:lvlText w:val="%1.%2"/>
      <w:lvlJc w:val="left"/>
      <w:pPr>
        <w:tabs>
          <w:tab w:val="left" w:pos="540"/>
        </w:tabs>
        <w:ind w:left="540" w:firstLine="0"/>
      </w:pPr>
      <w:rPr>
        <w:rFonts w:ascii="仿宋_GB2312" w:eastAsia="仿宋_GB2312" w:hAnsi="宋体" w:hint="eastAsia"/>
        <w:b/>
        <w:sz w:val="24"/>
        <w:szCs w:val="24"/>
      </w:rPr>
    </w:lvl>
    <w:lvl w:ilvl="2">
      <w:start w:val="1"/>
      <w:numFmt w:val="decimal"/>
      <w:lvlText w:val="%1.%2.%3"/>
      <w:lvlJc w:val="left"/>
      <w:pPr>
        <w:tabs>
          <w:tab w:val="left" w:pos="1184"/>
        </w:tabs>
        <w:ind w:left="1184" w:hanging="284"/>
      </w:pPr>
      <w:rPr>
        <w:rFonts w:ascii="宋体" w:eastAsia="宋体" w:hAnsi="宋体" w:hint="eastAsia"/>
        <w:sz w:val="30"/>
        <w:szCs w:val="30"/>
      </w:rPr>
    </w:lvl>
    <w:lvl w:ilvl="3">
      <w:start w:val="1"/>
      <w:numFmt w:val="decimal"/>
      <w:lvlText w:val="%4)"/>
      <w:lvlJc w:val="left"/>
      <w:pPr>
        <w:tabs>
          <w:tab w:val="left" w:pos="1500"/>
        </w:tabs>
        <w:ind w:left="1500" w:hanging="420"/>
      </w:pPr>
      <w:rPr>
        <w:rFonts w:hint="eastAsia"/>
        <w:i w:val="0"/>
        <w:iCs w:val="0"/>
        <w:caps w:val="0"/>
        <w:smallCaps w:val="0"/>
        <w:strike w:val="0"/>
        <w:dstrike w:val="0"/>
        <w:color w:val="000000"/>
        <w:spacing w:val="0"/>
        <w:position w:val="0"/>
        <w:u w:val="none"/>
      </w:rPr>
    </w:lvl>
    <w:lvl w:ilvl="4">
      <w:start w:val="1"/>
      <w:numFmt w:val="decimal"/>
      <w:lvlText w:val="%5)"/>
      <w:lvlJc w:val="left"/>
      <w:pPr>
        <w:tabs>
          <w:tab w:val="left" w:pos="2580"/>
        </w:tabs>
        <w:ind w:left="2580" w:hanging="420"/>
      </w:pPr>
      <w:rPr>
        <w:rFonts w:hint="eastAsia"/>
        <w:i w:val="0"/>
        <w:iCs w:val="0"/>
        <w:caps w:val="0"/>
        <w:smallCaps w:val="0"/>
        <w:strike w:val="0"/>
        <w:dstrike w:val="0"/>
        <w:color w:val="000000"/>
        <w:spacing w:val="0"/>
        <w:position w:val="0"/>
        <w:u w:val="none"/>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nsid w:val="1C20B5A6"/>
    <w:multiLevelType w:val="singleLevel"/>
    <w:tmpl w:val="1C20B5A6"/>
    <w:lvl w:ilvl="0">
      <w:start w:val="1"/>
      <w:numFmt w:val="decimal"/>
      <w:suff w:val="nothing"/>
      <w:lvlText w:val="（%1）"/>
      <w:lvlJc w:val="left"/>
    </w:lvl>
  </w:abstractNum>
  <w:abstractNum w:abstractNumId="3">
    <w:nsid w:val="1D2B417F"/>
    <w:multiLevelType w:val="multilevel"/>
    <w:tmpl w:val="1D2B417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22925538"/>
    <w:multiLevelType w:val="singleLevel"/>
    <w:tmpl w:val="22925538"/>
    <w:lvl w:ilvl="0">
      <w:start w:val="1"/>
      <w:numFmt w:val="decimal"/>
      <w:suff w:val="nothing"/>
      <w:lvlText w:val="（%1）"/>
      <w:lvlJc w:val="left"/>
    </w:lvl>
  </w:abstractNum>
  <w:abstractNum w:abstractNumId="5">
    <w:nsid w:val="2F2E79B3"/>
    <w:multiLevelType w:val="singleLevel"/>
    <w:tmpl w:val="2F2E79B3"/>
    <w:lvl w:ilvl="0">
      <w:start w:val="1"/>
      <w:numFmt w:val="chineseCounting"/>
      <w:suff w:val="nothing"/>
      <w:lvlText w:val="（%1）"/>
      <w:lvlJc w:val="left"/>
      <w:rPr>
        <w:rFonts w:hint="eastAsia"/>
      </w:rPr>
    </w:lvl>
  </w:abstractNum>
  <w:abstractNum w:abstractNumId="6">
    <w:nsid w:val="31511CF9"/>
    <w:multiLevelType w:val="singleLevel"/>
    <w:tmpl w:val="31511CF9"/>
    <w:lvl w:ilvl="0">
      <w:start w:val="1"/>
      <w:numFmt w:val="decimal"/>
      <w:suff w:val="nothing"/>
      <w:lvlText w:val="%1、"/>
      <w:lvlJc w:val="left"/>
    </w:lvl>
  </w:abstractNum>
  <w:abstractNum w:abstractNumId="7">
    <w:nsid w:val="7702B02B"/>
    <w:multiLevelType w:val="singleLevel"/>
    <w:tmpl w:val="7702B02B"/>
    <w:lvl w:ilvl="0">
      <w:start w:val="1"/>
      <w:numFmt w:val="decimal"/>
      <w:suff w:val="nothing"/>
      <w:lvlText w:val="（%1）"/>
      <w:lvlJc w:val="left"/>
    </w:lvl>
  </w:abstractNum>
  <w:num w:numId="1">
    <w:abstractNumId w:val="1"/>
  </w:num>
  <w:num w:numId="2">
    <w:abstractNumId w:val="4"/>
  </w:num>
  <w:num w:numId="3">
    <w:abstractNumId w:val="7"/>
  </w:num>
  <w:num w:numId="4">
    <w:abstractNumId w:val="2"/>
  </w:num>
  <w:num w:numId="5">
    <w:abstractNumId w:val="6"/>
  </w:num>
  <w:num w:numId="6">
    <w:abstractNumId w:val="5"/>
  </w:num>
  <w:num w:numId="7">
    <w:abstractNumId w:val="0"/>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霖霖 ">
    <w15:presenceInfo w15:providerId="WPS Office" w15:userId="8329317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3C1B95"/>
    <w:rsid w:val="00001746"/>
    <w:rsid w:val="000A6473"/>
    <w:rsid w:val="003C1B95"/>
    <w:rsid w:val="00D06F5E"/>
    <w:rsid w:val="042F016D"/>
    <w:rsid w:val="095D7A6A"/>
    <w:rsid w:val="0FC10A69"/>
    <w:rsid w:val="132B1373"/>
    <w:rsid w:val="1E253800"/>
    <w:rsid w:val="21E24C41"/>
    <w:rsid w:val="23AD7E95"/>
    <w:rsid w:val="23AF496F"/>
    <w:rsid w:val="25633CE3"/>
    <w:rsid w:val="29271965"/>
    <w:rsid w:val="2C0408BB"/>
    <w:rsid w:val="2D4A742E"/>
    <w:rsid w:val="399B4893"/>
    <w:rsid w:val="3BEC764F"/>
    <w:rsid w:val="3DBC7EA9"/>
    <w:rsid w:val="408012B2"/>
    <w:rsid w:val="41FF7556"/>
    <w:rsid w:val="481822D3"/>
    <w:rsid w:val="588E23EE"/>
    <w:rsid w:val="5B4F4983"/>
    <w:rsid w:val="5C5859AE"/>
    <w:rsid w:val="5FE46263"/>
    <w:rsid w:val="61AF79E2"/>
    <w:rsid w:val="6D066466"/>
    <w:rsid w:val="6D116900"/>
    <w:rsid w:val="71FA5B05"/>
    <w:rsid w:val="7C1773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1"/>
    <w:qFormat/>
    <w:pPr>
      <w:keepNext/>
      <w:keepLines/>
      <w:numPr>
        <w:ilvl w:val="1"/>
        <w:numId w:val="1"/>
      </w:numPr>
      <w:tabs>
        <w:tab w:val="left" w:pos="3600"/>
      </w:tab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semiHidden/>
    <w:unhideWhenUsed/>
    <w:qFormat/>
    <w:pPr>
      <w:jc w:val="left"/>
    </w:pPr>
  </w:style>
  <w:style w:type="paragraph" w:styleId="a4">
    <w:name w:val="Plain Text"/>
    <w:basedOn w:val="a"/>
    <w:link w:val="Char10"/>
    <w:qFormat/>
    <w:rPr>
      <w:rFonts w:ascii="宋体" w:hAnsi="宋体" w:cs="Courier New"/>
      <w:sz w:val="20"/>
      <w:szCs w:val="20"/>
      <w:lang w:val="zh-CN"/>
    </w:rPr>
  </w:style>
  <w:style w:type="paragraph" w:styleId="a5">
    <w:name w:val="Balloon Text"/>
    <w:basedOn w:val="a"/>
    <w:link w:val="Char11"/>
    <w:uiPriority w:val="99"/>
    <w:semiHidden/>
    <w:unhideWhenUsed/>
    <w:qFormat/>
    <w:rPr>
      <w:sz w:val="18"/>
      <w:szCs w:val="18"/>
    </w:rPr>
  </w:style>
  <w:style w:type="paragraph" w:styleId="a6">
    <w:name w:val="footer"/>
    <w:basedOn w:val="a"/>
    <w:link w:val="Char"/>
    <w:uiPriority w:val="99"/>
    <w:unhideWhenUsed/>
    <w:qFormat/>
    <w:pPr>
      <w:tabs>
        <w:tab w:val="center" w:pos="4153"/>
        <w:tab w:val="right" w:pos="8306"/>
      </w:tabs>
      <w:snapToGrid w:val="0"/>
      <w:jc w:val="left"/>
    </w:pPr>
    <w:rPr>
      <w:sz w:val="18"/>
      <w:szCs w:val="18"/>
    </w:rPr>
  </w:style>
  <w:style w:type="paragraph" w:styleId="a7">
    <w:name w:val="header"/>
    <w:basedOn w:val="a"/>
    <w:link w:val="Char12"/>
    <w:unhideWhenUsed/>
    <w:qFormat/>
    <w:pP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rFonts w:ascii="Calibri" w:hAnsi="Calibri"/>
      <w:b/>
      <w:bCs/>
      <w:caps/>
      <w:sz w:val="20"/>
      <w:szCs w:val="20"/>
    </w:rPr>
  </w:style>
  <w:style w:type="paragraph" w:styleId="20">
    <w:name w:val="toc 2"/>
    <w:basedOn w:val="a"/>
    <w:next w:val="a"/>
    <w:uiPriority w:val="39"/>
    <w:qFormat/>
    <w:pPr>
      <w:ind w:left="210"/>
      <w:jc w:val="left"/>
    </w:pPr>
    <w:rPr>
      <w:rFonts w:ascii="Calibri" w:hAnsi="Calibri"/>
      <w:smallCaps/>
      <w:sz w:val="20"/>
      <w:szCs w:val="20"/>
    </w:rPr>
  </w:style>
  <w:style w:type="paragraph" w:styleId="a8">
    <w:name w:val="annotation subject"/>
    <w:basedOn w:val="a3"/>
    <w:next w:val="a3"/>
    <w:link w:val="Char13"/>
    <w:uiPriority w:val="99"/>
    <w:semiHidden/>
    <w:unhideWhenUsed/>
    <w:qFormat/>
    <w:rPr>
      <w:b/>
      <w:bCs/>
    </w:rPr>
  </w:style>
  <w:style w:type="character" w:styleId="a9">
    <w:name w:val="page number"/>
    <w:qFormat/>
  </w:style>
  <w:style w:type="character" w:styleId="aa">
    <w:name w:val="Hyperlink"/>
    <w:uiPriority w:val="99"/>
    <w:qFormat/>
    <w:rPr>
      <w:color w:val="0000FF"/>
      <w:u w:val="single"/>
    </w:rPr>
  </w:style>
  <w:style w:type="character" w:styleId="ab">
    <w:name w:val="annotation reference"/>
    <w:basedOn w:val="a0"/>
    <w:uiPriority w:val="99"/>
    <w:semiHidden/>
    <w:unhideWhenUsed/>
    <w:qFormat/>
    <w:rPr>
      <w:sz w:val="21"/>
      <w:szCs w:val="21"/>
    </w:rPr>
  </w:style>
  <w:style w:type="paragraph" w:customStyle="1" w:styleId="15">
    <w:name w:val="样式 宋体 行距: 1.5 倍行距"/>
    <w:basedOn w:val="a"/>
    <w:uiPriority w:val="99"/>
    <w:qFormat/>
    <w:pPr>
      <w:jc w:val="center"/>
    </w:pPr>
    <w:rPr>
      <w:b/>
      <w:bCs/>
    </w:rPr>
  </w:style>
  <w:style w:type="paragraph" w:customStyle="1" w:styleId="11">
    <w:name w:val="修订1"/>
    <w:hidden/>
    <w:uiPriority w:val="99"/>
    <w:unhideWhenUsed/>
    <w:qFormat/>
    <w:rPr>
      <w:kern w:val="2"/>
      <w:sz w:val="21"/>
      <w:szCs w:val="24"/>
    </w:rPr>
  </w:style>
  <w:style w:type="paragraph" w:customStyle="1" w:styleId="111">
    <w:name w:val="修订111"/>
    <w:hidden/>
    <w:uiPriority w:val="99"/>
    <w:semiHidden/>
    <w:qFormat/>
    <w:rPr>
      <w:kern w:val="2"/>
      <w:sz w:val="21"/>
      <w:szCs w:val="24"/>
    </w:rPr>
  </w:style>
  <w:style w:type="paragraph" w:customStyle="1" w:styleId="151">
    <w:name w:val="样式 宋体 行距: 1.5 倍行距1"/>
    <w:basedOn w:val="a"/>
    <w:uiPriority w:val="99"/>
    <w:qFormat/>
    <w:pPr>
      <w:jc w:val="center"/>
    </w:pPr>
    <w:rPr>
      <w:b/>
      <w:bCs/>
    </w:rPr>
  </w:style>
  <w:style w:type="paragraph" w:customStyle="1" w:styleId="Revision1">
    <w:name w:val="Revision1"/>
    <w:hidden/>
    <w:uiPriority w:val="99"/>
    <w:unhideWhenUsed/>
    <w:qFormat/>
    <w:rPr>
      <w:kern w:val="2"/>
      <w:sz w:val="21"/>
      <w:szCs w:val="24"/>
    </w:rPr>
  </w:style>
  <w:style w:type="paragraph" w:customStyle="1" w:styleId="12">
    <w:name w:val="列出段落1"/>
    <w:basedOn w:val="a"/>
    <w:uiPriority w:val="99"/>
    <w:qFormat/>
    <w:pPr>
      <w:ind w:firstLineChars="200" w:firstLine="420"/>
    </w:pPr>
  </w:style>
  <w:style w:type="paragraph" w:customStyle="1" w:styleId="110">
    <w:name w:val="修订11"/>
    <w:hidden/>
    <w:uiPriority w:val="99"/>
    <w:semiHidden/>
    <w:qFormat/>
    <w:rPr>
      <w:kern w:val="2"/>
      <w:sz w:val="21"/>
      <w:szCs w:val="24"/>
    </w:rPr>
  </w:style>
  <w:style w:type="character" w:customStyle="1" w:styleId="2Char">
    <w:name w:val="标题 2 Char"/>
    <w:basedOn w:val="a0"/>
    <w:qFormat/>
    <w:rPr>
      <w:rFonts w:ascii="Arial" w:eastAsia="黑体" w:hAnsi="Arial" w:cs="Times New Roman"/>
      <w:b/>
      <w:bCs/>
      <w:sz w:val="32"/>
      <w:szCs w:val="32"/>
    </w:rPr>
  </w:style>
  <w:style w:type="character" w:customStyle="1" w:styleId="Char0">
    <w:name w:val="批注文字 Char"/>
    <w:basedOn w:val="a0"/>
    <w:uiPriority w:val="99"/>
    <w:semiHidden/>
    <w:qFormat/>
    <w:rPr>
      <w:rFonts w:ascii="Times New Roman" w:eastAsia="宋体" w:hAnsi="Times New Roman" w:cs="Times New Roman"/>
      <w:kern w:val="2"/>
      <w:sz w:val="21"/>
      <w:szCs w:val="24"/>
    </w:rPr>
  </w:style>
  <w:style w:type="character" w:customStyle="1" w:styleId="Char">
    <w:name w:val="页脚 Char"/>
    <w:basedOn w:val="a0"/>
    <w:link w:val="a6"/>
    <w:uiPriority w:val="99"/>
    <w:qFormat/>
    <w:rPr>
      <w:rFonts w:ascii="Times New Roman" w:eastAsia="宋体" w:hAnsi="Times New Roman" w:cs="Times New Roman"/>
      <w:sz w:val="18"/>
      <w:szCs w:val="18"/>
    </w:rPr>
  </w:style>
  <w:style w:type="character" w:customStyle="1" w:styleId="Char14">
    <w:name w:val="页脚 Char1"/>
    <w:basedOn w:val="a0"/>
    <w:uiPriority w:val="99"/>
    <w:qFormat/>
    <w:rPr>
      <w:rFonts w:ascii="Times New Roman" w:eastAsia="宋体" w:hAnsi="Times New Roman" w:cs="Times New Roman"/>
      <w:sz w:val="18"/>
      <w:szCs w:val="18"/>
    </w:rPr>
  </w:style>
  <w:style w:type="character" w:customStyle="1" w:styleId="1Char">
    <w:name w:val="标题 1 Char"/>
    <w:basedOn w:val="a0"/>
    <w:uiPriority w:val="9"/>
    <w:qFormat/>
    <w:rPr>
      <w:rFonts w:ascii="Times New Roman" w:eastAsia="宋体" w:hAnsi="Times New Roman" w:cs="Times New Roman"/>
      <w:b/>
      <w:bCs/>
      <w:kern w:val="44"/>
      <w:sz w:val="44"/>
      <w:szCs w:val="44"/>
    </w:rPr>
  </w:style>
  <w:style w:type="character" w:customStyle="1" w:styleId="Char2">
    <w:name w:val="批注主题 Char"/>
    <w:basedOn w:val="Char1"/>
    <w:uiPriority w:val="99"/>
    <w:semiHidden/>
    <w:qFormat/>
    <w:rPr>
      <w:rFonts w:ascii="Times New Roman" w:eastAsia="宋体" w:hAnsi="Times New Roman" w:cs="Times New Roman"/>
      <w:b/>
      <w:bCs/>
      <w:kern w:val="2"/>
      <w:sz w:val="21"/>
      <w:szCs w:val="24"/>
    </w:rPr>
  </w:style>
  <w:style w:type="character" w:customStyle="1" w:styleId="Char1">
    <w:name w:val="批注文字 Char1"/>
    <w:basedOn w:val="a0"/>
    <w:link w:val="a3"/>
    <w:uiPriority w:val="99"/>
    <w:semiHidden/>
    <w:qFormat/>
    <w:rPr>
      <w:rFonts w:ascii="Times New Roman" w:eastAsia="宋体" w:hAnsi="Times New Roman" w:cs="Times New Roman"/>
      <w:kern w:val="2"/>
      <w:sz w:val="21"/>
      <w:szCs w:val="24"/>
    </w:rPr>
  </w:style>
  <w:style w:type="character" w:customStyle="1" w:styleId="Char3">
    <w:name w:val="批注框文本 Char"/>
    <w:basedOn w:val="a0"/>
    <w:uiPriority w:val="99"/>
    <w:semiHidden/>
    <w:qFormat/>
    <w:rPr>
      <w:rFonts w:ascii="Times New Roman" w:eastAsia="宋体" w:hAnsi="Times New Roman" w:cs="Times New Roman"/>
      <w:kern w:val="2"/>
      <w:sz w:val="18"/>
      <w:szCs w:val="18"/>
    </w:rPr>
  </w:style>
  <w:style w:type="character" w:customStyle="1" w:styleId="Char4">
    <w:name w:val="页眉 Char"/>
    <w:basedOn w:val="a0"/>
    <w:uiPriority w:val="99"/>
    <w:qFormat/>
    <w:rPr>
      <w:rFonts w:ascii="Times New Roman" w:eastAsia="宋体" w:hAnsi="Times New Roman" w:cs="Times New Roman"/>
      <w:sz w:val="18"/>
      <w:szCs w:val="18"/>
    </w:rPr>
  </w:style>
  <w:style w:type="character" w:customStyle="1" w:styleId="1Char1">
    <w:name w:val="标题 1 Char1"/>
    <w:basedOn w:val="a0"/>
    <w:link w:val="1"/>
    <w:uiPriority w:val="9"/>
    <w:qFormat/>
    <w:rPr>
      <w:rFonts w:ascii="Times New Roman" w:eastAsia="宋体" w:hAnsi="Times New Roman" w:cs="Times New Roman"/>
      <w:b/>
      <w:bCs/>
      <w:kern w:val="44"/>
      <w:sz w:val="44"/>
      <w:szCs w:val="44"/>
    </w:rPr>
  </w:style>
  <w:style w:type="character" w:customStyle="1" w:styleId="Char11">
    <w:name w:val="批注框文本 Char1"/>
    <w:basedOn w:val="a0"/>
    <w:link w:val="a5"/>
    <w:uiPriority w:val="99"/>
    <w:semiHidden/>
    <w:qFormat/>
    <w:rPr>
      <w:rFonts w:ascii="Times New Roman" w:eastAsia="宋体" w:hAnsi="Times New Roman" w:cs="Times New Roman"/>
      <w:kern w:val="2"/>
      <w:sz w:val="18"/>
      <w:szCs w:val="18"/>
    </w:rPr>
  </w:style>
  <w:style w:type="character" w:customStyle="1" w:styleId="2Char1">
    <w:name w:val="标题 2 Char1"/>
    <w:basedOn w:val="a0"/>
    <w:link w:val="2"/>
    <w:qFormat/>
    <w:rPr>
      <w:rFonts w:ascii="Arial" w:eastAsia="黑体" w:hAnsi="Arial" w:cs="Times New Roman"/>
      <w:b/>
      <w:bCs/>
      <w:sz w:val="32"/>
      <w:szCs w:val="32"/>
    </w:rPr>
  </w:style>
  <w:style w:type="character" w:customStyle="1" w:styleId="Char5">
    <w:name w:val="纯文本 Char"/>
    <w:basedOn w:val="a0"/>
    <w:qFormat/>
    <w:rPr>
      <w:rFonts w:ascii="宋体" w:eastAsia="宋体" w:hAnsi="宋体" w:cs="Courier New"/>
      <w:sz w:val="20"/>
      <w:szCs w:val="20"/>
      <w:lang w:val="zh-CN"/>
    </w:rPr>
  </w:style>
  <w:style w:type="character" w:customStyle="1" w:styleId="Char10">
    <w:name w:val="纯文本 Char1"/>
    <w:basedOn w:val="a0"/>
    <w:link w:val="a4"/>
    <w:qFormat/>
    <w:rPr>
      <w:rFonts w:ascii="宋体" w:eastAsia="宋体" w:hAnsi="宋体" w:cs="Courier New"/>
      <w:sz w:val="20"/>
      <w:szCs w:val="20"/>
      <w:lang w:val="zh-CN"/>
    </w:rPr>
  </w:style>
  <w:style w:type="character" w:customStyle="1" w:styleId="Char12">
    <w:name w:val="页眉 Char1"/>
    <w:basedOn w:val="a0"/>
    <w:link w:val="a7"/>
    <w:uiPriority w:val="99"/>
    <w:qFormat/>
    <w:rPr>
      <w:rFonts w:ascii="Times New Roman" w:eastAsia="宋体" w:hAnsi="Times New Roman" w:cs="Times New Roman"/>
      <w:sz w:val="18"/>
      <w:szCs w:val="18"/>
    </w:rPr>
  </w:style>
  <w:style w:type="character" w:customStyle="1" w:styleId="Char13">
    <w:name w:val="批注主题 Char1"/>
    <w:basedOn w:val="Char0"/>
    <w:link w:val="a8"/>
    <w:uiPriority w:val="99"/>
    <w:semiHidden/>
    <w:qFormat/>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semiHidden="0" w:qFormat="1"/>
    <w:lsdException w:name="footer" w:semiHidden="0" w:uiPriority="99" w:qFormat="1"/>
    <w:lsdException w:name="caption" w:uiPriority="35" w:qFormat="1"/>
    <w:lsdException w:name="annotation reference" w:uiPriority="99"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qFormat="1"/>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1"/>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1"/>
    <w:qFormat/>
    <w:pPr>
      <w:keepNext/>
      <w:keepLines/>
      <w:numPr>
        <w:ilvl w:val="1"/>
        <w:numId w:val="1"/>
      </w:numPr>
      <w:tabs>
        <w:tab w:val="left" w:pos="3600"/>
      </w:tab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1"/>
    <w:uiPriority w:val="99"/>
    <w:semiHidden/>
    <w:unhideWhenUsed/>
    <w:qFormat/>
    <w:pPr>
      <w:jc w:val="left"/>
    </w:pPr>
  </w:style>
  <w:style w:type="paragraph" w:styleId="a4">
    <w:name w:val="Plain Text"/>
    <w:basedOn w:val="a"/>
    <w:link w:val="Char10"/>
    <w:qFormat/>
    <w:rPr>
      <w:rFonts w:ascii="宋体" w:hAnsi="宋体" w:cs="Courier New"/>
      <w:sz w:val="20"/>
      <w:szCs w:val="20"/>
      <w:lang w:val="zh-CN"/>
    </w:rPr>
  </w:style>
  <w:style w:type="paragraph" w:styleId="a5">
    <w:name w:val="Balloon Text"/>
    <w:basedOn w:val="a"/>
    <w:link w:val="Char11"/>
    <w:uiPriority w:val="99"/>
    <w:semiHidden/>
    <w:unhideWhenUsed/>
    <w:qFormat/>
    <w:rPr>
      <w:sz w:val="18"/>
      <w:szCs w:val="18"/>
    </w:rPr>
  </w:style>
  <w:style w:type="paragraph" w:styleId="a6">
    <w:name w:val="footer"/>
    <w:basedOn w:val="a"/>
    <w:link w:val="Char"/>
    <w:uiPriority w:val="99"/>
    <w:unhideWhenUsed/>
    <w:qFormat/>
    <w:pPr>
      <w:tabs>
        <w:tab w:val="center" w:pos="4153"/>
        <w:tab w:val="right" w:pos="8306"/>
      </w:tabs>
      <w:snapToGrid w:val="0"/>
      <w:jc w:val="left"/>
    </w:pPr>
    <w:rPr>
      <w:sz w:val="18"/>
      <w:szCs w:val="18"/>
    </w:rPr>
  </w:style>
  <w:style w:type="paragraph" w:styleId="a7">
    <w:name w:val="header"/>
    <w:basedOn w:val="a"/>
    <w:link w:val="Char12"/>
    <w:unhideWhenUsed/>
    <w:qFormat/>
    <w:pP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rFonts w:ascii="Calibri" w:hAnsi="Calibri"/>
      <w:b/>
      <w:bCs/>
      <w:caps/>
      <w:sz w:val="20"/>
      <w:szCs w:val="20"/>
    </w:rPr>
  </w:style>
  <w:style w:type="paragraph" w:styleId="20">
    <w:name w:val="toc 2"/>
    <w:basedOn w:val="a"/>
    <w:next w:val="a"/>
    <w:uiPriority w:val="39"/>
    <w:qFormat/>
    <w:pPr>
      <w:ind w:left="210"/>
      <w:jc w:val="left"/>
    </w:pPr>
    <w:rPr>
      <w:rFonts w:ascii="Calibri" w:hAnsi="Calibri"/>
      <w:smallCaps/>
      <w:sz w:val="20"/>
      <w:szCs w:val="20"/>
    </w:rPr>
  </w:style>
  <w:style w:type="paragraph" w:styleId="a8">
    <w:name w:val="annotation subject"/>
    <w:basedOn w:val="a3"/>
    <w:next w:val="a3"/>
    <w:link w:val="Char13"/>
    <w:uiPriority w:val="99"/>
    <w:semiHidden/>
    <w:unhideWhenUsed/>
    <w:qFormat/>
    <w:rPr>
      <w:b/>
      <w:bCs/>
    </w:rPr>
  </w:style>
  <w:style w:type="character" w:styleId="a9">
    <w:name w:val="page number"/>
    <w:qFormat/>
  </w:style>
  <w:style w:type="character" w:styleId="aa">
    <w:name w:val="Hyperlink"/>
    <w:uiPriority w:val="99"/>
    <w:qFormat/>
    <w:rPr>
      <w:color w:val="0000FF"/>
      <w:u w:val="single"/>
    </w:rPr>
  </w:style>
  <w:style w:type="character" w:styleId="ab">
    <w:name w:val="annotation reference"/>
    <w:basedOn w:val="a0"/>
    <w:uiPriority w:val="99"/>
    <w:semiHidden/>
    <w:unhideWhenUsed/>
    <w:qFormat/>
    <w:rPr>
      <w:sz w:val="21"/>
      <w:szCs w:val="21"/>
    </w:rPr>
  </w:style>
  <w:style w:type="paragraph" w:customStyle="1" w:styleId="15">
    <w:name w:val="样式 宋体 行距: 1.5 倍行距"/>
    <w:basedOn w:val="a"/>
    <w:uiPriority w:val="99"/>
    <w:qFormat/>
    <w:pPr>
      <w:jc w:val="center"/>
    </w:pPr>
    <w:rPr>
      <w:b/>
      <w:bCs/>
    </w:rPr>
  </w:style>
  <w:style w:type="paragraph" w:customStyle="1" w:styleId="11">
    <w:name w:val="修订1"/>
    <w:hidden/>
    <w:uiPriority w:val="99"/>
    <w:unhideWhenUsed/>
    <w:qFormat/>
    <w:rPr>
      <w:kern w:val="2"/>
      <w:sz w:val="21"/>
      <w:szCs w:val="24"/>
    </w:rPr>
  </w:style>
  <w:style w:type="paragraph" w:customStyle="1" w:styleId="111">
    <w:name w:val="修订111"/>
    <w:hidden/>
    <w:uiPriority w:val="99"/>
    <w:semiHidden/>
    <w:qFormat/>
    <w:rPr>
      <w:kern w:val="2"/>
      <w:sz w:val="21"/>
      <w:szCs w:val="24"/>
    </w:rPr>
  </w:style>
  <w:style w:type="paragraph" w:customStyle="1" w:styleId="151">
    <w:name w:val="样式 宋体 行距: 1.5 倍行距1"/>
    <w:basedOn w:val="a"/>
    <w:uiPriority w:val="99"/>
    <w:qFormat/>
    <w:pPr>
      <w:jc w:val="center"/>
    </w:pPr>
    <w:rPr>
      <w:b/>
      <w:bCs/>
    </w:rPr>
  </w:style>
  <w:style w:type="paragraph" w:customStyle="1" w:styleId="Revision1">
    <w:name w:val="Revision1"/>
    <w:hidden/>
    <w:uiPriority w:val="99"/>
    <w:unhideWhenUsed/>
    <w:qFormat/>
    <w:rPr>
      <w:kern w:val="2"/>
      <w:sz w:val="21"/>
      <w:szCs w:val="24"/>
    </w:rPr>
  </w:style>
  <w:style w:type="paragraph" w:customStyle="1" w:styleId="12">
    <w:name w:val="列出段落1"/>
    <w:basedOn w:val="a"/>
    <w:uiPriority w:val="99"/>
    <w:qFormat/>
    <w:pPr>
      <w:ind w:firstLineChars="200" w:firstLine="420"/>
    </w:pPr>
  </w:style>
  <w:style w:type="paragraph" w:customStyle="1" w:styleId="110">
    <w:name w:val="修订11"/>
    <w:hidden/>
    <w:uiPriority w:val="99"/>
    <w:semiHidden/>
    <w:qFormat/>
    <w:rPr>
      <w:kern w:val="2"/>
      <w:sz w:val="21"/>
      <w:szCs w:val="24"/>
    </w:rPr>
  </w:style>
  <w:style w:type="character" w:customStyle="1" w:styleId="2Char">
    <w:name w:val="标题 2 Char"/>
    <w:basedOn w:val="a0"/>
    <w:qFormat/>
    <w:rPr>
      <w:rFonts w:ascii="Arial" w:eastAsia="黑体" w:hAnsi="Arial" w:cs="Times New Roman"/>
      <w:b/>
      <w:bCs/>
      <w:sz w:val="32"/>
      <w:szCs w:val="32"/>
    </w:rPr>
  </w:style>
  <w:style w:type="character" w:customStyle="1" w:styleId="Char0">
    <w:name w:val="批注文字 Char"/>
    <w:basedOn w:val="a0"/>
    <w:uiPriority w:val="99"/>
    <w:semiHidden/>
    <w:qFormat/>
    <w:rPr>
      <w:rFonts w:ascii="Times New Roman" w:eastAsia="宋体" w:hAnsi="Times New Roman" w:cs="Times New Roman"/>
      <w:kern w:val="2"/>
      <w:sz w:val="21"/>
      <w:szCs w:val="24"/>
    </w:rPr>
  </w:style>
  <w:style w:type="character" w:customStyle="1" w:styleId="Char">
    <w:name w:val="页脚 Char"/>
    <w:basedOn w:val="a0"/>
    <w:link w:val="a6"/>
    <w:uiPriority w:val="99"/>
    <w:qFormat/>
    <w:rPr>
      <w:rFonts w:ascii="Times New Roman" w:eastAsia="宋体" w:hAnsi="Times New Roman" w:cs="Times New Roman"/>
      <w:sz w:val="18"/>
      <w:szCs w:val="18"/>
    </w:rPr>
  </w:style>
  <w:style w:type="character" w:customStyle="1" w:styleId="Char14">
    <w:name w:val="页脚 Char1"/>
    <w:basedOn w:val="a0"/>
    <w:uiPriority w:val="99"/>
    <w:qFormat/>
    <w:rPr>
      <w:rFonts w:ascii="Times New Roman" w:eastAsia="宋体" w:hAnsi="Times New Roman" w:cs="Times New Roman"/>
      <w:sz w:val="18"/>
      <w:szCs w:val="18"/>
    </w:rPr>
  </w:style>
  <w:style w:type="character" w:customStyle="1" w:styleId="1Char">
    <w:name w:val="标题 1 Char"/>
    <w:basedOn w:val="a0"/>
    <w:uiPriority w:val="9"/>
    <w:qFormat/>
    <w:rPr>
      <w:rFonts w:ascii="Times New Roman" w:eastAsia="宋体" w:hAnsi="Times New Roman" w:cs="Times New Roman"/>
      <w:b/>
      <w:bCs/>
      <w:kern w:val="44"/>
      <w:sz w:val="44"/>
      <w:szCs w:val="44"/>
    </w:rPr>
  </w:style>
  <w:style w:type="character" w:customStyle="1" w:styleId="Char2">
    <w:name w:val="批注主题 Char"/>
    <w:basedOn w:val="Char1"/>
    <w:uiPriority w:val="99"/>
    <w:semiHidden/>
    <w:qFormat/>
    <w:rPr>
      <w:rFonts w:ascii="Times New Roman" w:eastAsia="宋体" w:hAnsi="Times New Roman" w:cs="Times New Roman"/>
      <w:b/>
      <w:bCs/>
      <w:kern w:val="2"/>
      <w:sz w:val="21"/>
      <w:szCs w:val="24"/>
    </w:rPr>
  </w:style>
  <w:style w:type="character" w:customStyle="1" w:styleId="Char1">
    <w:name w:val="批注文字 Char1"/>
    <w:basedOn w:val="a0"/>
    <w:link w:val="a3"/>
    <w:uiPriority w:val="99"/>
    <w:semiHidden/>
    <w:qFormat/>
    <w:rPr>
      <w:rFonts w:ascii="Times New Roman" w:eastAsia="宋体" w:hAnsi="Times New Roman" w:cs="Times New Roman"/>
      <w:kern w:val="2"/>
      <w:sz w:val="21"/>
      <w:szCs w:val="24"/>
    </w:rPr>
  </w:style>
  <w:style w:type="character" w:customStyle="1" w:styleId="Char3">
    <w:name w:val="批注框文本 Char"/>
    <w:basedOn w:val="a0"/>
    <w:uiPriority w:val="99"/>
    <w:semiHidden/>
    <w:qFormat/>
    <w:rPr>
      <w:rFonts w:ascii="Times New Roman" w:eastAsia="宋体" w:hAnsi="Times New Roman" w:cs="Times New Roman"/>
      <w:kern w:val="2"/>
      <w:sz w:val="18"/>
      <w:szCs w:val="18"/>
    </w:rPr>
  </w:style>
  <w:style w:type="character" w:customStyle="1" w:styleId="Char4">
    <w:name w:val="页眉 Char"/>
    <w:basedOn w:val="a0"/>
    <w:uiPriority w:val="99"/>
    <w:qFormat/>
    <w:rPr>
      <w:rFonts w:ascii="Times New Roman" w:eastAsia="宋体" w:hAnsi="Times New Roman" w:cs="Times New Roman"/>
      <w:sz w:val="18"/>
      <w:szCs w:val="18"/>
    </w:rPr>
  </w:style>
  <w:style w:type="character" w:customStyle="1" w:styleId="1Char1">
    <w:name w:val="标题 1 Char1"/>
    <w:basedOn w:val="a0"/>
    <w:link w:val="1"/>
    <w:uiPriority w:val="9"/>
    <w:qFormat/>
    <w:rPr>
      <w:rFonts w:ascii="Times New Roman" w:eastAsia="宋体" w:hAnsi="Times New Roman" w:cs="Times New Roman"/>
      <w:b/>
      <w:bCs/>
      <w:kern w:val="44"/>
      <w:sz w:val="44"/>
      <w:szCs w:val="44"/>
    </w:rPr>
  </w:style>
  <w:style w:type="character" w:customStyle="1" w:styleId="Char11">
    <w:name w:val="批注框文本 Char1"/>
    <w:basedOn w:val="a0"/>
    <w:link w:val="a5"/>
    <w:uiPriority w:val="99"/>
    <w:semiHidden/>
    <w:qFormat/>
    <w:rPr>
      <w:rFonts w:ascii="Times New Roman" w:eastAsia="宋体" w:hAnsi="Times New Roman" w:cs="Times New Roman"/>
      <w:kern w:val="2"/>
      <w:sz w:val="18"/>
      <w:szCs w:val="18"/>
    </w:rPr>
  </w:style>
  <w:style w:type="character" w:customStyle="1" w:styleId="2Char1">
    <w:name w:val="标题 2 Char1"/>
    <w:basedOn w:val="a0"/>
    <w:link w:val="2"/>
    <w:qFormat/>
    <w:rPr>
      <w:rFonts w:ascii="Arial" w:eastAsia="黑体" w:hAnsi="Arial" w:cs="Times New Roman"/>
      <w:b/>
      <w:bCs/>
      <w:sz w:val="32"/>
      <w:szCs w:val="32"/>
    </w:rPr>
  </w:style>
  <w:style w:type="character" w:customStyle="1" w:styleId="Char5">
    <w:name w:val="纯文本 Char"/>
    <w:basedOn w:val="a0"/>
    <w:qFormat/>
    <w:rPr>
      <w:rFonts w:ascii="宋体" w:eastAsia="宋体" w:hAnsi="宋体" w:cs="Courier New"/>
      <w:sz w:val="20"/>
      <w:szCs w:val="20"/>
      <w:lang w:val="zh-CN"/>
    </w:rPr>
  </w:style>
  <w:style w:type="character" w:customStyle="1" w:styleId="Char10">
    <w:name w:val="纯文本 Char1"/>
    <w:basedOn w:val="a0"/>
    <w:link w:val="a4"/>
    <w:qFormat/>
    <w:rPr>
      <w:rFonts w:ascii="宋体" w:eastAsia="宋体" w:hAnsi="宋体" w:cs="Courier New"/>
      <w:sz w:val="20"/>
      <w:szCs w:val="20"/>
      <w:lang w:val="zh-CN"/>
    </w:rPr>
  </w:style>
  <w:style w:type="character" w:customStyle="1" w:styleId="Char12">
    <w:name w:val="页眉 Char1"/>
    <w:basedOn w:val="a0"/>
    <w:link w:val="a7"/>
    <w:uiPriority w:val="99"/>
    <w:qFormat/>
    <w:rPr>
      <w:rFonts w:ascii="Times New Roman" w:eastAsia="宋体" w:hAnsi="Times New Roman" w:cs="Times New Roman"/>
      <w:sz w:val="18"/>
      <w:szCs w:val="18"/>
    </w:rPr>
  </w:style>
  <w:style w:type="character" w:customStyle="1" w:styleId="Char13">
    <w:name w:val="批注主题 Char1"/>
    <w:basedOn w:val="Char0"/>
    <w:link w:val="a8"/>
    <w:uiPriority w:val="99"/>
    <w:semiHidden/>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1304</Words>
  <Characters>7433</Characters>
  <Application>Microsoft Office Word</Application>
  <DocSecurity>0</DocSecurity>
  <Lines>61</Lines>
  <Paragraphs>17</Paragraphs>
  <ScaleCrop>false</ScaleCrop>
  <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广州市花都区新街村、大陵村城中村</dc:title>
  <dc:creator>wei luo</dc:creator>
  <cp:lastModifiedBy>广州建筑工程监理有限公司</cp:lastModifiedBy>
  <cp:revision>3</cp:revision>
  <dcterms:created xsi:type="dcterms:W3CDTF">2024-11-13T07:16:00Z</dcterms:created>
  <dcterms:modified xsi:type="dcterms:W3CDTF">2025-05-22T01:36:00Z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AA4A9DE063954FB68EE816EB037652E6</vt:lpwstr>
  </property>
  <property fmtid="{D5CDD505-2E9C-101B-9397-08002B2CF9AE}" pid="4" name="KSOTemplateDocerSaveRecord">
    <vt:lpwstr>eyJoZGlkIjoiZDg4NmFjMTZmMTMwNTlhMTY2MjY2MDQ5YzdkZDk2NzQiLCJ1c2VySWQiOiIxMjY5MDI1OTc0In0=</vt:lpwstr>
  </property>
</Properties>
</file>